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501" w:lineRule="exact" w:before="0"/>
        <w:ind w:left="1462" w:right="1459" w:firstLine="0"/>
        <w:jc w:val="center"/>
        <w:rPr>
          <w:rFonts w:ascii="標楷體" w:hAnsi="標楷體" w:cs="標楷體" w:eastAsia="標楷體"/>
          <w:sz w:val="40"/>
          <w:szCs w:val="40"/>
        </w:rPr>
      </w:pPr>
      <w:r>
        <w:rPr>
          <w:rFonts w:ascii="標楷體" w:hAnsi="標楷體" w:cs="標楷體" w:eastAsia="標楷體"/>
          <w:spacing w:val="-1"/>
          <w:sz w:val="40"/>
          <w:szCs w:val="40"/>
        </w:rPr>
        <w:t>執行職務遭受不法侵害預防指引</w:t>
      </w:r>
    </w:p>
    <w:p>
      <w:pPr>
        <w:spacing w:before="76"/>
        <w:ind w:left="1462" w:right="1459" w:firstLine="0"/>
        <w:jc w:val="center"/>
        <w:rPr>
          <w:rFonts w:ascii="標楷體" w:hAnsi="標楷體" w:cs="標楷體" w:eastAsia="標楷體"/>
          <w:sz w:val="40"/>
          <w:szCs w:val="40"/>
        </w:rPr>
      </w:pPr>
      <w:r>
        <w:rPr>
          <w:rFonts w:ascii="標楷體" w:hAnsi="標楷體" w:cs="標楷體" w:eastAsia="標楷體"/>
          <w:spacing w:val="-1"/>
          <w:sz w:val="40"/>
          <w:szCs w:val="40"/>
        </w:rPr>
        <w:t>(</w:t>
      </w:r>
      <w:r>
        <w:rPr>
          <w:rFonts w:ascii="標楷體" w:hAnsi="標楷體" w:cs="標楷體" w:eastAsia="標楷體"/>
          <w:spacing w:val="-1"/>
          <w:sz w:val="40"/>
          <w:szCs w:val="40"/>
        </w:rPr>
        <w:t>第三版</w:t>
      </w:r>
      <w:r>
        <w:rPr>
          <w:rFonts w:ascii="標楷體" w:hAnsi="標楷體" w:cs="標楷體" w:eastAsia="標楷體"/>
          <w:spacing w:val="-1"/>
          <w:sz w:val="40"/>
          <w:szCs w:val="40"/>
        </w:rPr>
        <w:t>)</w:t>
      </w: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0"/>
        <w:rPr>
          <w:rFonts w:ascii="標楷體" w:hAnsi="標楷體" w:cs="標楷體" w:eastAsia="標楷體"/>
          <w:sz w:val="40"/>
          <w:szCs w:val="40"/>
        </w:rPr>
      </w:pPr>
    </w:p>
    <w:p>
      <w:pPr>
        <w:spacing w:line="240" w:lineRule="auto" w:before="10"/>
        <w:rPr>
          <w:rFonts w:ascii="標楷體" w:hAnsi="標楷體" w:cs="標楷體" w:eastAsia="標楷體"/>
          <w:sz w:val="42"/>
          <w:szCs w:val="42"/>
        </w:rPr>
      </w:pPr>
    </w:p>
    <w:p>
      <w:pPr>
        <w:spacing w:line="275" w:lineRule="auto" w:before="0"/>
        <w:ind w:left="2487" w:right="2483" w:firstLine="1185"/>
        <w:jc w:val="left"/>
        <w:rPr>
          <w:rFonts w:ascii="標楷體" w:hAnsi="標楷體" w:cs="標楷體" w:eastAsia="標楷體"/>
          <w:sz w:val="40"/>
          <w:szCs w:val="40"/>
        </w:rPr>
      </w:pPr>
      <w:r>
        <w:rPr>
          <w:rFonts w:ascii="標楷體" w:hAnsi="標楷體" w:cs="標楷體" w:eastAsia="標楷體"/>
          <w:sz w:val="40"/>
          <w:szCs w:val="40"/>
        </w:rPr>
        <w:t>勞動部 </w:t>
      </w:r>
      <w:r>
        <w:rPr>
          <w:rFonts w:ascii="標楷體" w:hAnsi="標楷體" w:cs="標楷體" w:eastAsia="標楷體"/>
          <w:spacing w:val="-1"/>
          <w:sz w:val="40"/>
          <w:szCs w:val="40"/>
        </w:rPr>
        <w:t>中華民國</w:t>
      </w:r>
      <w:r>
        <w:rPr>
          <w:rFonts w:ascii="標楷體" w:hAnsi="標楷體" w:cs="標楷體" w:eastAsia="標楷體"/>
          <w:spacing w:val="-100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spacing w:val="-11"/>
          <w:sz w:val="40"/>
          <w:szCs w:val="40"/>
        </w:rPr>
        <w:t>111</w:t>
      </w:r>
      <w:r>
        <w:rPr>
          <w:rFonts w:ascii="Times New Roman" w:hAnsi="Times New Roman" w:cs="Times New Roman" w:eastAsia="Times New Roman"/>
          <w:spacing w:val="-1"/>
          <w:sz w:val="40"/>
          <w:szCs w:val="40"/>
        </w:rPr>
        <w:t> </w:t>
      </w:r>
      <w:r>
        <w:rPr>
          <w:rFonts w:ascii="標楷體" w:hAnsi="標楷體" w:cs="標楷體" w:eastAsia="標楷體"/>
          <w:sz w:val="40"/>
          <w:szCs w:val="40"/>
        </w:rPr>
        <w:t>年</w:t>
      </w:r>
      <w:r>
        <w:rPr>
          <w:rFonts w:ascii="標楷體" w:hAnsi="標楷體" w:cs="標楷體" w:eastAsia="標楷體"/>
          <w:spacing w:val="-100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sz w:val="40"/>
          <w:szCs w:val="40"/>
        </w:rPr>
        <w:t>8</w:t>
      </w:r>
      <w:r>
        <w:rPr>
          <w:rFonts w:ascii="Times New Roman" w:hAnsi="Times New Roman" w:cs="Times New Roman" w:eastAsia="Times New Roman"/>
          <w:spacing w:val="-1"/>
          <w:sz w:val="40"/>
          <w:szCs w:val="40"/>
        </w:rPr>
        <w:t> </w:t>
      </w:r>
      <w:r>
        <w:rPr>
          <w:rFonts w:ascii="標楷體" w:hAnsi="標楷體" w:cs="標楷體" w:eastAsia="標楷體"/>
          <w:sz w:val="40"/>
          <w:szCs w:val="40"/>
        </w:rPr>
        <w:t>月</w:t>
      </w:r>
    </w:p>
    <w:p>
      <w:pPr>
        <w:spacing w:after="0" w:line="275" w:lineRule="auto"/>
        <w:jc w:val="left"/>
        <w:rPr>
          <w:rFonts w:ascii="標楷體" w:hAnsi="標楷體" w:cs="標楷體" w:eastAsia="標楷體"/>
          <w:sz w:val="40"/>
          <w:szCs w:val="40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tabs>
          <w:tab w:pos="1205" w:val="left" w:leader="none"/>
        </w:tabs>
        <w:spacing w:line="391" w:lineRule="exact" w:before="0"/>
        <w:ind w:left="118" w:right="0" w:firstLine="0"/>
        <w:jc w:val="left"/>
        <w:rPr>
          <w:rFonts w:ascii="標楷體" w:hAnsi="標楷體" w:cs="標楷體" w:eastAsia="標楷體"/>
          <w:sz w:val="32"/>
          <w:szCs w:val="32"/>
        </w:rPr>
      </w:pPr>
      <w:r>
        <w:rPr>
          <w:rFonts w:ascii="標楷體" w:hAnsi="標楷體" w:cs="標楷體" w:eastAsia="標楷體"/>
          <w:b/>
          <w:bCs/>
          <w:w w:val="95"/>
          <w:sz w:val="32"/>
          <w:szCs w:val="32"/>
        </w:rPr>
        <w:t>目</w:t>
        <w:tab/>
      </w:r>
      <w:r>
        <w:rPr>
          <w:rFonts w:ascii="標楷體" w:hAnsi="標楷體" w:cs="標楷體" w:eastAsia="標楷體"/>
          <w:b/>
          <w:bCs/>
          <w:sz w:val="32"/>
          <w:szCs w:val="32"/>
        </w:rPr>
        <w:t>錄</w:t>
      </w:r>
      <w:r>
        <w:rPr>
          <w:rFonts w:ascii="標楷體" w:hAnsi="標楷體" w:cs="標楷體" w:eastAsia="標楷體"/>
          <w:sz w:val="32"/>
          <w:szCs w:val="32"/>
        </w:rPr>
      </w:r>
    </w:p>
    <w:p>
      <w:pPr>
        <w:spacing w:line="240" w:lineRule="auto" w:before="4"/>
        <w:rPr>
          <w:rFonts w:ascii="標楷體" w:hAnsi="標楷體" w:cs="標楷體" w:eastAsia="標楷體"/>
          <w:b/>
          <w:bCs/>
          <w:sz w:val="45"/>
          <w:szCs w:val="45"/>
        </w:rPr>
      </w:pPr>
    </w:p>
    <w:p>
      <w:pPr>
        <w:pStyle w:val="Heading1"/>
        <w:tabs>
          <w:tab w:pos="1078" w:val="left" w:leader="none"/>
        </w:tabs>
        <w:spacing w:line="240" w:lineRule="auto"/>
        <w:ind w:right="0"/>
        <w:jc w:val="left"/>
        <w:rPr>
          <w:b w:val="0"/>
          <w:bCs w:val="0"/>
        </w:rPr>
      </w:pPr>
      <w:hyperlink w:history="true" w:anchor="_bookmark0">
        <w:r>
          <w:rPr/>
          <w:t>壹、</w:t>
          <w:tab/>
          <w:t>前言</w:t>
        </w:r>
        <w:r>
          <w:rPr>
            <w:b w:val="0"/>
            <w:bCs w:val="0"/>
          </w:rPr>
        </w:r>
      </w:hyperlink>
    </w:p>
    <w:p>
      <w:pPr>
        <w:tabs>
          <w:tab w:pos="1078" w:val="left" w:leader="none"/>
        </w:tabs>
        <w:spacing w:line="287" w:lineRule="auto" w:before="72"/>
        <w:ind w:left="118" w:right="6722" w:firstLine="0"/>
        <w:jc w:val="left"/>
        <w:rPr>
          <w:rFonts w:ascii="標楷體" w:hAnsi="標楷體" w:cs="標楷體" w:eastAsia="標楷體"/>
          <w:sz w:val="28"/>
          <w:szCs w:val="28"/>
        </w:rPr>
      </w:pPr>
      <w:hyperlink w:history="true" w:anchor="_bookmark1">
        <w:r>
          <w:rPr>
            <w:rFonts w:ascii="標楷體" w:hAnsi="標楷體" w:cs="標楷體" w:eastAsia="標楷體"/>
            <w:b/>
            <w:bCs/>
            <w:sz w:val="28"/>
            <w:szCs w:val="28"/>
          </w:rPr>
          <w:t>貳、</w:t>
          <w:tab/>
          <w:t>適用範圍</w:t>
        </w:r>
      </w:hyperlink>
      <w:r>
        <w:rPr>
          <w:rFonts w:ascii="標楷體" w:hAnsi="標楷體" w:cs="標楷體" w:eastAsia="標楷體"/>
          <w:b/>
          <w:bCs/>
          <w:sz w:val="28"/>
          <w:szCs w:val="28"/>
        </w:rPr>
        <w:t> </w:t>
      </w:r>
      <w:hyperlink w:history="true" w:anchor="_bookmark2">
        <w:r>
          <w:rPr>
            <w:rFonts w:ascii="標楷體" w:hAnsi="標楷體" w:cs="標楷體" w:eastAsia="標楷體"/>
            <w:b/>
            <w:bCs/>
            <w:sz w:val="28"/>
            <w:szCs w:val="28"/>
          </w:rPr>
          <w:t>參、</w:t>
          <w:tab/>
          <w:t>名詞定義</w:t>
        </w:r>
        <w:r>
          <w:rPr>
            <w:rFonts w:ascii="標楷體" w:hAnsi="標楷體" w:cs="標楷體" w:eastAsia="標楷體"/>
            <w:sz w:val="28"/>
            <w:szCs w:val="28"/>
          </w:rPr>
        </w:r>
      </w:hyperlink>
    </w:p>
    <w:p>
      <w:pPr>
        <w:tabs>
          <w:tab w:pos="1078" w:val="left" w:leader="none"/>
          <w:tab w:pos="1318" w:val="left" w:leader="none"/>
        </w:tabs>
        <w:spacing w:line="287" w:lineRule="auto" w:before="19"/>
        <w:ind w:left="358" w:right="4761" w:hanging="240"/>
        <w:jc w:val="left"/>
        <w:rPr>
          <w:rFonts w:ascii="標楷體" w:hAnsi="標楷體" w:cs="標楷體" w:eastAsia="標楷體"/>
          <w:sz w:val="28"/>
          <w:szCs w:val="28"/>
        </w:rPr>
      </w:pPr>
      <w:hyperlink w:history="true" w:anchor="_bookmark3">
        <w:r>
          <w:rPr>
            <w:rFonts w:ascii="標楷體" w:hAnsi="標楷體" w:cs="標楷體" w:eastAsia="標楷體"/>
            <w:b/>
            <w:bCs/>
            <w:sz w:val="28"/>
            <w:szCs w:val="28"/>
          </w:rPr>
          <w:t>肆、</w:t>
          <w:tab/>
        </w:r>
        <w:r>
          <w:rPr>
            <w:rFonts w:ascii="標楷體" w:hAnsi="標楷體" w:cs="標楷體" w:eastAsia="標楷體"/>
            <w:b/>
            <w:bCs/>
            <w:spacing w:val="-1"/>
            <w:sz w:val="28"/>
            <w:szCs w:val="28"/>
          </w:rPr>
          <w:t>職場不法侵害之預防措施</w:t>
        </w:r>
      </w:hyperlink>
      <w:r>
        <w:rPr>
          <w:rFonts w:ascii="標楷體" w:hAnsi="標楷體" w:cs="標楷體" w:eastAsia="標楷體"/>
          <w:b/>
          <w:bCs/>
          <w:spacing w:val="26"/>
          <w:sz w:val="28"/>
          <w:szCs w:val="28"/>
        </w:rPr>
        <w:t> </w:t>
      </w:r>
      <w:hyperlink w:history="true" w:anchor="_bookmark4">
        <w:r>
          <w:rPr>
            <w:rFonts w:ascii="標楷體" w:hAnsi="標楷體" w:cs="標楷體" w:eastAsia="標楷體"/>
            <w:b/>
            <w:bCs/>
            <w:sz w:val="28"/>
            <w:szCs w:val="28"/>
          </w:rPr>
          <w:t>一、</w:t>
          <w:tab/>
          <w:tab/>
          <w:t>政策</w:t>
        </w:r>
        <w:r>
          <w:rPr>
            <w:rFonts w:ascii="標楷體" w:hAnsi="標楷體" w:cs="標楷體" w:eastAsia="標楷體"/>
            <w:sz w:val="28"/>
            <w:szCs w:val="28"/>
          </w:rPr>
        </w:r>
      </w:hyperlink>
    </w:p>
    <w:p>
      <w:pPr>
        <w:tabs>
          <w:tab w:pos="1318" w:val="left" w:leader="none"/>
        </w:tabs>
        <w:spacing w:line="289" w:lineRule="auto" w:before="17"/>
        <w:ind w:left="358" w:right="6201" w:firstLine="0"/>
        <w:jc w:val="left"/>
        <w:rPr>
          <w:rFonts w:ascii="標楷體" w:hAnsi="標楷體" w:cs="標楷體" w:eastAsia="標楷體"/>
          <w:sz w:val="28"/>
          <w:szCs w:val="28"/>
        </w:rPr>
      </w:pPr>
      <w:hyperlink w:history="true" w:anchor="_bookmark5">
        <w:r>
          <w:rPr>
            <w:rFonts w:ascii="標楷體" w:hAnsi="標楷體" w:cs="標楷體" w:eastAsia="標楷體"/>
            <w:b/>
            <w:bCs/>
            <w:sz w:val="28"/>
            <w:szCs w:val="28"/>
          </w:rPr>
          <w:t>二、</w:t>
          <w:tab/>
          <w:t>組織設計</w:t>
        </w:r>
      </w:hyperlink>
      <w:r>
        <w:rPr>
          <w:rFonts w:ascii="標楷體" w:hAnsi="標楷體" w:cs="標楷體" w:eastAsia="標楷體"/>
          <w:b/>
          <w:bCs/>
          <w:sz w:val="28"/>
          <w:szCs w:val="28"/>
        </w:rPr>
        <w:t> </w:t>
      </w:r>
      <w:hyperlink w:history="true" w:anchor="_bookmark6">
        <w:r>
          <w:rPr>
            <w:rFonts w:ascii="標楷體" w:hAnsi="標楷體" w:cs="標楷體" w:eastAsia="標楷體"/>
            <w:b/>
            <w:bCs/>
            <w:sz w:val="28"/>
            <w:szCs w:val="28"/>
          </w:rPr>
          <w:t>三、</w:t>
          <w:tab/>
          <w:t>規劃與實施</w:t>
        </w:r>
        <w:r>
          <w:rPr>
            <w:rFonts w:ascii="標楷體" w:hAnsi="標楷體" w:cs="標楷體" w:eastAsia="標楷體"/>
            <w:sz w:val="28"/>
            <w:szCs w:val="28"/>
          </w:rPr>
        </w:r>
      </w:hyperlink>
    </w:p>
    <w:p>
      <w:pPr>
        <w:pStyle w:val="BodyText"/>
        <w:tabs>
          <w:tab w:pos="1318" w:val="left" w:leader="none"/>
        </w:tabs>
        <w:spacing w:line="240" w:lineRule="auto" w:before="16"/>
        <w:ind w:left="598" w:right="0"/>
        <w:jc w:val="left"/>
      </w:pPr>
      <w:hyperlink w:history="true" w:anchor="_bookmark7">
        <w:r>
          <w:rPr>
            <w:rFonts w:ascii="Calibri" w:hAnsi="Calibri" w:cs="Calibri" w:eastAsia="Calibri"/>
          </w:rPr>
          <w:t>(</w:t>
        </w:r>
        <w:r>
          <w:rPr/>
          <w:t>一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辨識及評估危害</w:t>
        </w:r>
      </w:hyperlink>
    </w:p>
    <w:p>
      <w:pPr>
        <w:pStyle w:val="BodyText"/>
        <w:tabs>
          <w:tab w:pos="1318" w:val="left" w:leader="none"/>
        </w:tabs>
        <w:spacing w:line="240" w:lineRule="auto" w:before="53"/>
        <w:ind w:left="598" w:right="0"/>
        <w:jc w:val="left"/>
      </w:pPr>
      <w:hyperlink w:history="true" w:anchor="_bookmark8">
        <w:r>
          <w:rPr>
            <w:rFonts w:ascii="Calibri" w:hAnsi="Calibri" w:cs="Calibri" w:eastAsia="Calibri"/>
          </w:rPr>
          <w:t>(</w:t>
        </w:r>
        <w:r>
          <w:rPr/>
          <w:t>二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適當配置作業場所</w:t>
        </w:r>
      </w:hyperlink>
    </w:p>
    <w:p>
      <w:pPr>
        <w:pStyle w:val="BodyText"/>
        <w:tabs>
          <w:tab w:pos="1318" w:val="left" w:leader="none"/>
        </w:tabs>
        <w:spacing w:line="240" w:lineRule="auto" w:before="55"/>
        <w:ind w:left="598" w:right="0"/>
        <w:jc w:val="left"/>
      </w:pPr>
      <w:hyperlink w:history="true" w:anchor="_bookmark9">
        <w:r>
          <w:rPr>
            <w:rFonts w:ascii="Calibri" w:hAnsi="Calibri" w:cs="Calibri" w:eastAsia="Calibri"/>
          </w:rPr>
          <w:t>(</w:t>
        </w:r>
        <w:r>
          <w:rPr/>
          <w:t>三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依工作適性適當調整人力</w:t>
        </w:r>
      </w:hyperlink>
    </w:p>
    <w:p>
      <w:pPr>
        <w:pStyle w:val="BodyText"/>
        <w:tabs>
          <w:tab w:pos="1318" w:val="left" w:leader="none"/>
        </w:tabs>
        <w:spacing w:line="240" w:lineRule="auto" w:before="53"/>
        <w:ind w:left="598" w:right="0"/>
        <w:jc w:val="left"/>
      </w:pPr>
      <w:hyperlink w:history="true" w:anchor="_bookmark10">
        <w:r>
          <w:rPr>
            <w:rFonts w:ascii="Calibri" w:hAnsi="Calibri" w:cs="Calibri" w:eastAsia="Calibri"/>
          </w:rPr>
          <w:t>(</w:t>
        </w:r>
        <w:r>
          <w:rPr/>
          <w:t>四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建構行為規範</w:t>
        </w:r>
      </w:hyperlink>
    </w:p>
    <w:p>
      <w:pPr>
        <w:pStyle w:val="BodyText"/>
        <w:tabs>
          <w:tab w:pos="1318" w:val="left" w:leader="none"/>
        </w:tabs>
        <w:spacing w:line="240" w:lineRule="auto" w:before="53"/>
        <w:ind w:left="598" w:right="0"/>
        <w:jc w:val="left"/>
      </w:pPr>
      <w:hyperlink w:history="true" w:anchor="_bookmark11">
        <w:r>
          <w:rPr>
            <w:rFonts w:ascii="Calibri" w:hAnsi="Calibri" w:cs="Calibri" w:eastAsia="Calibri"/>
          </w:rPr>
          <w:t>(</w:t>
        </w:r>
        <w:r>
          <w:rPr/>
          <w:t>五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辦理危害預防及溝通技巧訓練</w:t>
        </w:r>
      </w:hyperlink>
    </w:p>
    <w:p>
      <w:pPr>
        <w:pStyle w:val="BodyText"/>
        <w:tabs>
          <w:tab w:pos="1318" w:val="left" w:leader="none"/>
        </w:tabs>
        <w:spacing w:line="240" w:lineRule="auto" w:before="55"/>
        <w:ind w:left="598" w:right="0"/>
        <w:jc w:val="left"/>
      </w:pPr>
      <w:hyperlink w:history="true" w:anchor="_bookmark12">
        <w:r>
          <w:rPr>
            <w:rFonts w:ascii="Calibri" w:hAnsi="Calibri" w:cs="Calibri" w:eastAsia="Calibri"/>
          </w:rPr>
          <w:t>(</w:t>
        </w:r>
        <w:r>
          <w:rPr/>
          <w:t>六</w:t>
        </w:r>
        <w:r>
          <w:rPr>
            <w:rFonts w:ascii="Calibri" w:hAnsi="Calibri" w:cs="Calibri" w:eastAsia="Calibri"/>
          </w:rPr>
          <w:t>)</w:t>
          <w:tab/>
        </w:r>
        <w:r>
          <w:rPr>
            <w:spacing w:val="-1"/>
          </w:rPr>
          <w:t>建立事件處理程序</w:t>
        </w:r>
      </w:hyperlink>
    </w:p>
    <w:p>
      <w:pPr>
        <w:tabs>
          <w:tab w:pos="1078" w:val="left" w:leader="none"/>
          <w:tab w:pos="1318" w:val="left" w:leader="none"/>
        </w:tabs>
        <w:spacing w:line="273" w:lineRule="auto" w:before="53"/>
        <w:ind w:left="118" w:right="4804" w:firstLine="480"/>
        <w:jc w:val="left"/>
        <w:rPr>
          <w:rFonts w:ascii="標楷體" w:hAnsi="標楷體" w:cs="標楷體" w:eastAsia="標楷體"/>
          <w:sz w:val="28"/>
          <w:szCs w:val="28"/>
        </w:rPr>
      </w:pPr>
      <w:hyperlink w:history="true" w:anchor="_bookmark13">
        <w:r>
          <w:rPr>
            <w:rFonts w:ascii="Calibri" w:hAnsi="Calibri" w:cs="Calibri" w:eastAsia="Calibri"/>
            <w:sz w:val="28"/>
            <w:szCs w:val="28"/>
          </w:rPr>
          <w:t>(</w:t>
        </w:r>
        <w:r>
          <w:rPr>
            <w:rFonts w:ascii="標楷體" w:hAnsi="標楷體" w:cs="標楷體" w:eastAsia="標楷體"/>
            <w:sz w:val="28"/>
            <w:szCs w:val="28"/>
          </w:rPr>
          <w:t>七</w:t>
        </w:r>
        <w:r>
          <w:rPr>
            <w:rFonts w:ascii="Calibri" w:hAnsi="Calibri" w:cs="Calibri" w:eastAsia="Calibri"/>
            <w:sz w:val="28"/>
            <w:szCs w:val="28"/>
          </w:rPr>
          <w:t>)</w:t>
          <w:tab/>
          <w:tab/>
        </w:r>
        <w:r>
          <w:rPr>
            <w:rFonts w:ascii="標楷體" w:hAnsi="標楷體" w:cs="標楷體" w:eastAsia="標楷體"/>
            <w:spacing w:val="-1"/>
            <w:sz w:val="28"/>
            <w:szCs w:val="28"/>
          </w:rPr>
          <w:t>執行成效之評估及改善</w:t>
        </w:r>
      </w:hyperlink>
      <w:r>
        <w:rPr>
          <w:rFonts w:ascii="標楷體" w:hAnsi="標楷體" w:cs="標楷體" w:eastAsia="標楷體"/>
          <w:spacing w:val="23"/>
          <w:sz w:val="28"/>
          <w:szCs w:val="28"/>
        </w:rPr>
        <w:t> </w:t>
      </w:r>
      <w:hyperlink w:history="true" w:anchor="_bookmark14">
        <w:r>
          <w:rPr>
            <w:rFonts w:ascii="標楷體" w:hAnsi="標楷體" w:cs="標楷體" w:eastAsia="標楷體"/>
            <w:b/>
            <w:bCs/>
            <w:sz w:val="28"/>
            <w:szCs w:val="28"/>
          </w:rPr>
          <w:t>伍、</w:t>
          <w:tab/>
          <w:t>結語</w:t>
        </w:r>
        <w:r>
          <w:rPr>
            <w:rFonts w:ascii="標楷體" w:hAnsi="標楷體" w:cs="標楷體" w:eastAsia="標楷體"/>
            <w:sz w:val="28"/>
            <w:szCs w:val="28"/>
          </w:rPr>
        </w:r>
      </w:hyperlink>
    </w:p>
    <w:p>
      <w:pPr>
        <w:pStyle w:val="Heading1"/>
        <w:tabs>
          <w:tab w:pos="1078" w:val="left" w:leader="none"/>
        </w:tabs>
        <w:spacing w:line="240" w:lineRule="auto" w:before="37"/>
        <w:ind w:right="0"/>
        <w:jc w:val="left"/>
        <w:rPr>
          <w:b w:val="0"/>
          <w:bCs w:val="0"/>
        </w:rPr>
      </w:pPr>
      <w:hyperlink w:history="true" w:anchor="_bookmark15">
        <w:r>
          <w:rPr/>
          <w:t>陸、</w:t>
          <w:tab/>
          <w:t>參考文件</w:t>
        </w:r>
        <w:r>
          <w:rPr>
            <w:b w:val="0"/>
            <w:bCs w:val="0"/>
          </w:rPr>
        </w:r>
      </w:hyperlink>
    </w:p>
    <w:p>
      <w:pPr>
        <w:spacing w:after="0" w:line="240" w:lineRule="auto"/>
        <w:jc w:val="left"/>
        <w:sectPr>
          <w:pgSz w:w="11910" w:h="16840"/>
          <w:pgMar w:top="1400" w:bottom="280" w:left="1300" w:right="1680"/>
        </w:sectPr>
      </w:pPr>
    </w:p>
    <w:p>
      <w:pPr>
        <w:spacing w:line="362" w:lineRule="exact" w:before="0"/>
        <w:ind w:left="118" w:right="0" w:firstLine="0"/>
        <w:jc w:val="both"/>
        <w:rPr>
          <w:rFonts w:ascii="標楷體" w:hAnsi="標楷體" w:cs="標楷體" w:eastAsia="標楷體"/>
          <w:sz w:val="28"/>
          <w:szCs w:val="28"/>
        </w:rPr>
      </w:pPr>
      <w:bookmarkStart w:name="_bookmark0" w:id="1"/>
      <w:bookmarkEnd w:id="1"/>
      <w:r>
        <w:rPr/>
      </w:r>
      <w:r>
        <w:rPr>
          <w:rFonts w:ascii="標楷體" w:hAnsi="標楷體" w:cs="標楷體" w:eastAsia="標楷體"/>
          <w:b/>
          <w:bCs/>
          <w:sz w:val="28"/>
          <w:szCs w:val="28"/>
        </w:rPr>
        <w:t>壹</w:t>
      </w:r>
      <w:r>
        <w:rPr>
          <w:rFonts w:ascii="標楷體" w:hAnsi="標楷體" w:cs="標楷體" w:eastAsia="標楷體"/>
          <w:b/>
          <w:bCs/>
          <w:spacing w:val="4"/>
          <w:sz w:val="28"/>
          <w:szCs w:val="28"/>
        </w:rPr>
        <w:t>、</w:t>
      </w:r>
      <w:r>
        <w:rPr>
          <w:rFonts w:ascii="標楷體" w:hAnsi="標楷體" w:cs="標楷體" w:eastAsia="標楷體"/>
          <w:b/>
          <w:bCs/>
          <w:sz w:val="28"/>
          <w:szCs w:val="28"/>
        </w:rPr>
        <w:t>前言</w:t>
      </w:r>
      <w:r>
        <w:rPr>
          <w:rFonts w:ascii="標楷體" w:hAnsi="標楷體" w:cs="標楷體" w:eastAsia="標楷體"/>
          <w:sz w:val="28"/>
          <w:szCs w:val="28"/>
        </w:rPr>
      </w:r>
    </w:p>
    <w:p>
      <w:pPr>
        <w:pStyle w:val="BodyText"/>
        <w:spacing w:line="314" w:lineRule="auto" w:before="113"/>
        <w:ind w:left="118" w:right="112" w:firstLine="480"/>
        <w:jc w:val="both"/>
      </w:pPr>
      <w:r>
        <w:rPr>
          <w:spacing w:val="-4"/>
        </w:rPr>
        <w:t>影響勞工身心健康之職業安全衛生危害，傳統上以物理性、化學性、生</w:t>
      </w:r>
      <w:r>
        <w:rPr>
          <w:spacing w:val="23"/>
        </w:rPr>
        <w:t> </w:t>
      </w:r>
      <w:r>
        <w:rPr>
          <w:spacing w:val="2"/>
        </w:rPr>
        <w:t>物性及人因性等四大類為主，惟近年來，勞工於職場上遭受主管或同事利</w:t>
      </w:r>
      <w:r>
        <w:rPr>
          <w:spacing w:val="26"/>
        </w:rPr>
        <w:t> </w:t>
      </w:r>
      <w:r>
        <w:rPr>
          <w:spacing w:val="2"/>
        </w:rPr>
        <w:t>用職務或地位上的優勢予以不當之對待，或遭受顧客、服務對象、其他相</w:t>
      </w:r>
      <w:r>
        <w:rPr>
          <w:spacing w:val="26"/>
        </w:rPr>
        <w:t> </w:t>
      </w:r>
      <w:r>
        <w:rPr>
          <w:spacing w:val="2"/>
        </w:rPr>
        <w:t>關人士之肢體攻擊、言語侮辱、恐嚇、威脅等霸凌或暴力事件，致發生精</w:t>
      </w:r>
      <w:r>
        <w:rPr>
          <w:spacing w:val="26"/>
        </w:rPr>
        <w:t> </w:t>
      </w:r>
      <w:r>
        <w:rPr>
          <w:spacing w:val="2"/>
        </w:rPr>
        <w:t>神或身體上的傷害，甚而危及性命等。此等不當行為，對於受害之勞工不</w:t>
      </w:r>
      <w:r>
        <w:rPr>
          <w:spacing w:val="26"/>
        </w:rPr>
        <w:t> </w:t>
      </w:r>
      <w:r>
        <w:rPr>
          <w:spacing w:val="2"/>
        </w:rPr>
        <w:t>僅涉及安全健康、人權問題，也涉及組織效率問題，進而影響國家整體經</w:t>
      </w:r>
      <w:r>
        <w:rPr>
          <w:spacing w:val="26"/>
        </w:rPr>
        <w:t> </w:t>
      </w:r>
      <w:r>
        <w:rPr>
          <w:spacing w:val="2"/>
        </w:rPr>
        <w:t>濟發展，此類受國際關注之職場暴力危害被歸類為「社會環境因子引起之</w:t>
      </w:r>
      <w:r>
        <w:rPr>
          <w:spacing w:val="30"/>
        </w:rPr>
        <w:t> </w:t>
      </w:r>
      <w:r>
        <w:rPr/>
        <w:t>心理危</w:t>
      </w:r>
      <w:r>
        <w:rPr>
          <w:spacing w:val="-3"/>
        </w:rPr>
        <w:t>害</w:t>
      </w:r>
      <w:r>
        <w:rPr/>
        <w:t>（</w:t>
      </w:r>
      <w:r>
        <w:rPr>
          <w:rFonts w:ascii="Times New Roman" w:hAnsi="Times New Roman" w:cs="Times New Roman" w:eastAsia="Times New Roman"/>
          <w:spacing w:val="-2"/>
        </w:rPr>
        <w:t>p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4"/>
        </w:rPr>
        <w:t>y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"/>
        </w:rPr>
        <w:t>h</w:t>
      </w:r>
      <w:r>
        <w:rPr>
          <w:rFonts w:ascii="Times New Roman" w:hAnsi="Times New Roman" w:cs="Times New Roman" w:eastAsia="Times New Roman"/>
          <w:spacing w:val="-2"/>
        </w:rPr>
        <w:t>o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2"/>
        </w:rPr>
        <w:t>o</w:t>
      </w:r>
      <w:r>
        <w:rPr>
          <w:rFonts w:ascii="Times New Roman" w:hAnsi="Times New Roman" w:cs="Times New Roman" w:eastAsia="Times New Roman"/>
        </w:rPr>
        <w:t>ci</w:t>
      </w:r>
      <w:r>
        <w:rPr>
          <w:rFonts w:ascii="Times New Roman" w:hAnsi="Times New Roman" w:cs="Times New Roman" w:eastAsia="Times New Roman"/>
          <w:spacing w:val="-3"/>
        </w:rPr>
        <w:t>a</w:t>
      </w:r>
      <w:r>
        <w:rPr>
          <w:rFonts w:ascii="Times New Roman" w:hAnsi="Times New Roman" w:cs="Times New Roman" w:eastAsia="Times New Roman"/>
        </w:rPr>
        <w:t>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fa</w:t>
      </w:r>
      <w:r>
        <w:rPr>
          <w:rFonts w:ascii="Times New Roman" w:hAnsi="Times New Roman" w:cs="Times New Roman" w:eastAsia="Times New Roman"/>
          <w:spacing w:val="-3"/>
        </w:rPr>
        <w:t>c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3"/>
        </w:rPr>
        <w:t>r</w:t>
      </w:r>
      <w:r>
        <w:rPr>
          <w:rFonts w:ascii="Times New Roman" w:hAnsi="Times New Roman" w:cs="Times New Roman" w:eastAsia="Times New Roman"/>
          <w:spacing w:val="1"/>
        </w:rPr>
        <w:t>s</w:t>
      </w:r>
      <w:r>
        <w:rPr>
          <w:spacing w:val="-140"/>
        </w:rPr>
        <w:t>）</w:t>
      </w:r>
      <w:r>
        <w:rPr>
          <w:spacing w:val="-142"/>
        </w:rPr>
        <w:t>」</w:t>
      </w:r>
      <w:r>
        <w:rPr/>
        <w:t>（以</w:t>
      </w:r>
      <w:r>
        <w:rPr>
          <w:spacing w:val="-3"/>
        </w:rPr>
        <w:t>下</w:t>
      </w:r>
      <w:r>
        <w:rPr/>
        <w:t>簡稱社</w:t>
      </w:r>
      <w:r>
        <w:rPr>
          <w:spacing w:val="-3"/>
        </w:rPr>
        <w:t>會</w:t>
      </w:r>
      <w:r>
        <w:rPr/>
        <w:t>心理</w:t>
      </w:r>
      <w:r>
        <w:rPr>
          <w:spacing w:val="-3"/>
        </w:rPr>
        <w:t>危</w:t>
      </w:r>
      <w:r>
        <w:rPr/>
        <w:t>害</w:t>
      </w:r>
      <w:r>
        <w:rPr>
          <w:spacing w:val="-142"/>
        </w:rPr>
        <w:t>）</w:t>
      </w:r>
      <w:r>
        <w:rPr/>
        <w:t>。</w:t>
      </w:r>
    </w:p>
    <w:p>
      <w:pPr>
        <w:pStyle w:val="BodyText"/>
        <w:spacing w:line="312" w:lineRule="auto" w:before="12"/>
        <w:ind w:left="118" w:right="110" w:firstLine="559"/>
        <w:jc w:val="both"/>
      </w:pPr>
      <w:r>
        <w:rPr>
          <w:spacing w:val="2"/>
        </w:rPr>
        <w:t>在國際間，職場暴力被視為社會心理危害之主要因子，多數國家於雇</w:t>
      </w:r>
      <w:r>
        <w:rPr>
          <w:spacing w:val="40"/>
        </w:rPr>
        <w:t> </w:t>
      </w:r>
      <w:r>
        <w:rPr>
          <w:spacing w:val="-1"/>
        </w:rPr>
        <w:t>主之一般責任</w:t>
      </w:r>
      <w:r>
        <w:rPr>
          <w:rFonts w:ascii="Times New Roman" w:hAnsi="Times New Roman" w:cs="Times New Roman" w:eastAsia="Times New Roman"/>
          <w:spacing w:val="-1"/>
        </w:rPr>
        <w:t>(General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Duty)</w:t>
      </w:r>
      <w:r>
        <w:rPr>
          <w:spacing w:val="-1"/>
        </w:rPr>
        <w:t>規定下，將職場暴力之預防以指引、原則或行</w:t>
      </w:r>
      <w:r>
        <w:rPr>
          <w:spacing w:val="59"/>
        </w:rPr>
        <w:t> </w:t>
      </w:r>
      <w:r>
        <w:rPr>
          <w:spacing w:val="2"/>
        </w:rPr>
        <w:t>動方案推動，並鼓勵企業發展相關預防措施。我國近年醫療機構頻傳從業</w:t>
      </w:r>
      <w:r>
        <w:rPr>
          <w:spacing w:val="30"/>
        </w:rPr>
        <w:t> </w:t>
      </w:r>
      <w:r>
        <w:rPr>
          <w:spacing w:val="2"/>
        </w:rPr>
        <w:t>人員遭受暴力、恐嚇、威脅、毆打或傷害之不法事件。為維護勞動者權益</w:t>
      </w:r>
    </w:p>
    <w:p>
      <w:pPr>
        <w:pStyle w:val="BodyText"/>
        <w:spacing w:line="313" w:lineRule="auto" w:before="28"/>
        <w:ind w:left="118" w:right="112"/>
        <w:jc w:val="both"/>
      </w:pPr>
      <w:r>
        <w:rPr>
          <w:spacing w:val="-1"/>
        </w:rPr>
        <w:t>，職業安全衛生法（以下簡稱職安法）第</w:t>
      </w:r>
      <w:r>
        <w:rPr>
          <w:spacing w:val="-40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2"/>
        </w:rPr>
        <w:t>條第</w:t>
      </w:r>
      <w:r>
        <w:rPr>
          <w:spacing w:val="-4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2"/>
        </w:rPr>
        <w:t>項明訂雇主對於執行職</w:t>
      </w:r>
      <w:r>
        <w:rPr>
          <w:spacing w:val="30"/>
        </w:rPr>
        <w:t> </w:t>
      </w:r>
      <w:r>
        <w:rPr>
          <w:spacing w:val="2"/>
        </w:rPr>
        <w:t>務因他人行為遭受身體或精神不法侵害之預防，應妥為規劃並採取必要之</w:t>
      </w:r>
      <w:r>
        <w:rPr>
          <w:spacing w:val="26"/>
        </w:rPr>
        <w:t> </w:t>
      </w:r>
      <w:r>
        <w:rPr>
          <w:spacing w:val="2"/>
        </w:rPr>
        <w:t>安全衛生措施。為使事業單位對於預防不法侵害所採取之相關措施有依循</w:t>
      </w:r>
      <w:r>
        <w:rPr>
          <w:spacing w:val="26"/>
        </w:rPr>
        <w:t> </w:t>
      </w:r>
      <w:r>
        <w:rPr>
          <w:spacing w:val="2"/>
        </w:rPr>
        <w:t>之參據，爰參考國內外相關實務作法、勞動部勞動及職業安全衛生研究所</w:t>
      </w:r>
      <w:r>
        <w:rPr>
          <w:spacing w:val="26"/>
        </w:rPr>
        <w:t> </w:t>
      </w:r>
      <w:r>
        <w:rPr>
          <w:spacing w:val="-1"/>
        </w:rPr>
        <w:t>研擬之職場暴力預防指引與勞動相關法規等，於</w:t>
      </w:r>
      <w:r>
        <w:rPr>
          <w:spacing w:val="-40"/>
        </w:rPr>
        <w:t> </w:t>
      </w:r>
      <w:r>
        <w:rPr>
          <w:rFonts w:ascii="Times New Roman" w:hAnsi="Times New Roman" w:cs="Times New Roman" w:eastAsia="Times New Roman"/>
          <w:spacing w:val="-2"/>
        </w:rPr>
        <w:t>103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年</w:t>
      </w:r>
      <w:r>
        <w:rPr>
          <w:spacing w:val="-44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1"/>
        </w:rPr>
        <w:t>月訂定公告本指</w:t>
      </w:r>
    </w:p>
    <w:p>
      <w:pPr>
        <w:pStyle w:val="BodyText"/>
        <w:spacing w:line="240" w:lineRule="auto" w:before="14"/>
        <w:ind w:left="118" w:right="0"/>
        <w:jc w:val="both"/>
        <w:rPr>
          <w:rFonts w:ascii="Times New Roman" w:hAnsi="Times New Roman" w:cs="Times New Roman" w:eastAsia="Times New Roman"/>
        </w:rPr>
      </w:pPr>
      <w:r>
        <w:rPr>
          <w:spacing w:val="-9"/>
        </w:rPr>
        <w:t>引，並於</w:t>
      </w:r>
      <w:r>
        <w:rPr>
          <w:spacing w:val="-71"/>
        </w:rPr>
        <w:t> </w:t>
      </w:r>
      <w:r>
        <w:rPr>
          <w:rFonts w:ascii="Times New Roman" w:hAnsi="Times New Roman" w:cs="Times New Roman" w:eastAsia="Times New Roman"/>
          <w:spacing w:val="-2"/>
        </w:rPr>
        <w:t>106 </w:t>
      </w:r>
      <w:r>
        <w:rPr/>
        <w:t>年</w:t>
      </w:r>
      <w:r>
        <w:rPr>
          <w:spacing w:val="-68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4"/>
        </w:rPr>
        <w:t>月依實務需求予以修正，提供業界參考運用，復配合</w:t>
      </w:r>
      <w:r>
        <w:rPr>
          <w:spacing w:val="-71"/>
        </w:rPr>
        <w:t> </w:t>
      </w:r>
      <w:r>
        <w:rPr>
          <w:rFonts w:ascii="Times New Roman" w:hAnsi="Times New Roman" w:cs="Times New Roman" w:eastAsia="Times New Roman"/>
          <w:spacing w:val="-2"/>
        </w:rPr>
        <w:t>111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12" w:lineRule="auto"/>
        <w:ind w:left="118" w:right="115"/>
        <w:jc w:val="both"/>
      </w:pPr>
      <w:r>
        <w:rPr/>
        <w:t>年</w:t>
      </w:r>
      <w:r>
        <w:rPr>
          <w:spacing w:val="-4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月</w:t>
      </w:r>
      <w:r>
        <w:rPr>
          <w:spacing w:val="-4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2"/>
        </w:rPr>
        <w:t>日「跟蹤騷擾防制法」施行與考量業者實務運用需求，經參酌業</w:t>
      </w:r>
      <w:r>
        <w:rPr>
          <w:spacing w:val="55"/>
        </w:rPr>
        <w:t> </w:t>
      </w:r>
      <w:r>
        <w:rPr>
          <w:spacing w:val="2"/>
        </w:rPr>
        <w:t>界、衛生福利部之社會工作人員人身安全維護手冊及相關專家學者意見，</w:t>
      </w:r>
      <w:r>
        <w:rPr>
          <w:spacing w:val="30"/>
        </w:rPr>
        <w:t> </w:t>
      </w:r>
      <w:r>
        <w:rPr>
          <w:spacing w:val="2"/>
        </w:rPr>
        <w:t>再修正本指引，期雇主能落實法令規定，確保工作者之工作安全及身心健</w:t>
      </w:r>
      <w:r>
        <w:rPr>
          <w:spacing w:val="26"/>
        </w:rPr>
        <w:t> </w:t>
      </w:r>
      <w:r>
        <w:rPr/>
        <w:t>康。</w:t>
      </w:r>
    </w:p>
    <w:p>
      <w:pPr>
        <w:pStyle w:val="BodyText"/>
        <w:spacing w:line="240" w:lineRule="auto" w:before="28"/>
        <w:ind w:left="678" w:right="0"/>
        <w:jc w:val="left"/>
      </w:pPr>
      <w:r>
        <w:rPr>
          <w:spacing w:val="2"/>
        </w:rPr>
        <w:t>本指引係提供雇主預防勞工因執行職務，於勞動場所遭受雇主、主管</w:t>
      </w:r>
    </w:p>
    <w:p>
      <w:pPr>
        <w:pStyle w:val="BodyText"/>
        <w:spacing w:line="311" w:lineRule="auto" w:before="114"/>
        <w:ind w:left="118" w:right="112"/>
        <w:jc w:val="both"/>
      </w:pPr>
      <w:r>
        <w:rPr>
          <w:spacing w:val="2"/>
        </w:rPr>
        <w:t>、同事、服務對象或其他第三方之不法侵害行為，造成身體或精神傷害之</w:t>
      </w:r>
      <w:r>
        <w:rPr>
          <w:spacing w:val="28"/>
        </w:rPr>
        <w:t> </w:t>
      </w:r>
      <w:r>
        <w:rPr>
          <w:spacing w:val="-1"/>
        </w:rPr>
        <w:t>安全衛生措施參考；至個案之違法處理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如已遭受傷害、性騷擾或跟蹤騷擾</w:t>
      </w:r>
      <w:r>
        <w:rPr>
          <w:spacing w:val="49"/>
        </w:rPr>
        <w:t> </w:t>
      </w:r>
      <w:r>
        <w:rPr>
          <w:spacing w:val="-1"/>
        </w:rPr>
        <w:t>等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，依職安法施行細則第</w:t>
      </w:r>
      <w:r>
        <w:rPr>
          <w:spacing w:val="-39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條規定，應視個案所涉違反法律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如刑法、性</w:t>
      </w:r>
      <w:r>
        <w:rPr>
          <w:spacing w:val="27"/>
        </w:rPr>
        <w:t> </w:t>
      </w:r>
      <w:r>
        <w:rPr>
          <w:spacing w:val="-1"/>
        </w:rPr>
        <w:t>騷擾防治法或跟蹤騷擾防制法等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事實，轉由各該管主管機關或司法機關依</w:t>
      </w:r>
      <w:r>
        <w:rPr>
          <w:spacing w:val="47"/>
        </w:rPr>
        <w:t> </w:t>
      </w:r>
      <w:r>
        <w:rPr>
          <w:spacing w:val="2"/>
        </w:rPr>
        <w:t>規定調查或認定。另本指引為行政指導，係提供雇主預防工作者遭受職場</w:t>
      </w:r>
      <w:r>
        <w:rPr/>
      </w:r>
    </w:p>
    <w:p>
      <w:pPr>
        <w:spacing w:after="0" w:line="311" w:lineRule="auto"/>
        <w:jc w:val="both"/>
        <w:sectPr>
          <w:pgSz w:w="11910" w:h="16840"/>
          <w:pgMar w:top="1500" w:bottom="280" w:left="1300" w:right="1300"/>
        </w:sectPr>
      </w:pPr>
    </w:p>
    <w:p>
      <w:pPr>
        <w:pStyle w:val="BodyText"/>
        <w:spacing w:line="314" w:lineRule="auto" w:before="0"/>
        <w:ind w:left="118" w:right="112"/>
        <w:jc w:val="both"/>
      </w:pPr>
      <w:r>
        <w:rPr>
          <w:spacing w:val="2"/>
        </w:rPr>
        <w:t>不法侵害所採取安全衛生措施之參考，所述內容非唯一之方法，事業單位</w:t>
      </w:r>
      <w:r>
        <w:rPr>
          <w:spacing w:val="24"/>
        </w:rPr>
        <w:t> </w:t>
      </w:r>
      <w:r>
        <w:rPr>
          <w:spacing w:val="2"/>
        </w:rPr>
        <w:t>可參照其基本原則建議性作法，並可參考其他先進國家發布之指引或業界</w:t>
      </w:r>
      <w:r>
        <w:rPr>
          <w:spacing w:val="28"/>
        </w:rPr>
        <w:t> </w:t>
      </w:r>
      <w:r>
        <w:rPr>
          <w:spacing w:val="-1"/>
        </w:rPr>
        <w:t>優良實務，視其規模與人力配置等資源規劃及執行。</w:t>
      </w:r>
    </w:p>
    <w:p>
      <w:pPr>
        <w:pStyle w:val="Heading1"/>
        <w:spacing w:line="240" w:lineRule="auto" w:before="26"/>
        <w:ind w:right="0"/>
        <w:jc w:val="both"/>
        <w:rPr>
          <w:b w:val="0"/>
          <w:bCs w:val="0"/>
        </w:rPr>
      </w:pPr>
      <w:bookmarkStart w:name="_bookmark1" w:id="2"/>
      <w:bookmarkEnd w:id="2"/>
      <w:r>
        <w:rPr>
          <w:b w:val="0"/>
          <w:bCs w:val="0"/>
        </w:rPr>
      </w:r>
      <w:r>
        <w:rPr/>
        <w:t>貳、適用範圍</w:t>
      </w:r>
      <w:r>
        <w:rPr>
          <w:b w:val="0"/>
          <w:bCs w:val="0"/>
        </w:rPr>
      </w:r>
    </w:p>
    <w:p>
      <w:pPr>
        <w:spacing w:line="314" w:lineRule="auto" w:before="113"/>
        <w:ind w:left="118" w:right="1665" w:firstLine="559"/>
        <w:jc w:val="left"/>
        <w:rPr>
          <w:rFonts w:ascii="標楷體" w:hAnsi="標楷體" w:cs="標楷體" w:eastAsia="標楷體"/>
          <w:sz w:val="28"/>
          <w:szCs w:val="28"/>
        </w:rPr>
      </w:pPr>
      <w:r>
        <w:rPr>
          <w:rFonts w:ascii="標楷體" w:hAnsi="標楷體" w:cs="標楷體" w:eastAsia="標楷體"/>
          <w:spacing w:val="-1"/>
          <w:sz w:val="28"/>
          <w:szCs w:val="28"/>
        </w:rPr>
        <w:t>本指引適用於職安法規範之各業別工作者。</w:t>
      </w:r>
      <w:r>
        <w:rPr>
          <w:rFonts w:ascii="標楷體" w:hAnsi="標楷體" w:cs="標楷體" w:eastAsia="標楷體"/>
          <w:sz w:val="28"/>
          <w:szCs w:val="28"/>
        </w:rPr>
        <w:t> </w:t>
      </w:r>
      <w:bookmarkStart w:name="_bookmark2" w:id="3"/>
      <w:bookmarkEnd w:id="3"/>
      <w:r>
        <w:rPr>
          <w:rFonts w:ascii="標楷體" w:hAnsi="標楷體" w:cs="標楷體" w:eastAsia="標楷體"/>
          <w:sz w:val="28"/>
          <w:szCs w:val="28"/>
        </w:rPr>
      </w:r>
      <w:r>
        <w:rPr>
          <w:rFonts w:ascii="標楷體" w:hAnsi="標楷體" w:cs="標楷體" w:eastAsia="標楷體"/>
          <w:sz w:val="28"/>
          <w:szCs w:val="28"/>
        </w:rPr>
        <w:t> </w:t>
      </w:r>
      <w:r>
        <w:rPr>
          <w:rFonts w:ascii="標楷體" w:hAnsi="標楷體" w:cs="標楷體" w:eastAsia="標楷體"/>
          <w:b/>
          <w:bCs/>
          <w:sz w:val="28"/>
          <w:szCs w:val="28"/>
        </w:rPr>
        <w:t>參、名詞定義</w:t>
      </w:r>
      <w:r>
        <w:rPr>
          <w:rFonts w:ascii="標楷體" w:hAnsi="標楷體" w:cs="標楷體" w:eastAsia="標楷體"/>
          <w:sz w:val="28"/>
          <w:szCs w:val="28"/>
        </w:rPr>
      </w:r>
    </w:p>
    <w:p>
      <w:pPr>
        <w:pStyle w:val="BodyText"/>
        <w:spacing w:line="314" w:lineRule="auto" w:before="26"/>
        <w:ind w:left="118" w:right="119" w:firstLine="559"/>
        <w:jc w:val="left"/>
      </w:pPr>
      <w:r>
        <w:rPr>
          <w:spacing w:val="2"/>
        </w:rPr>
        <w:t>本指引所稱執行職務因他人行為遭受身體或精神不法侵害（以下簡稱</w:t>
      </w:r>
      <w:r>
        <w:rPr>
          <w:spacing w:val="28"/>
        </w:rPr>
        <w:t> </w:t>
      </w:r>
      <w:r>
        <w:rPr>
          <w:spacing w:val="2"/>
        </w:rPr>
        <w:t>職場不法侵害）之範圍，指勞工因執行職務，於勞動場所遭受雇主、主管</w:t>
      </w:r>
    </w:p>
    <w:p>
      <w:pPr>
        <w:pStyle w:val="BodyText"/>
        <w:spacing w:line="314" w:lineRule="auto" w:before="27"/>
        <w:ind w:left="118" w:right="112"/>
        <w:jc w:val="both"/>
      </w:pPr>
      <w:r>
        <w:rPr>
          <w:spacing w:val="2"/>
        </w:rPr>
        <w:t>、同事、服務對象或其他第三方之不法侵害行為，例如職場暴力或性騷擾</w:t>
      </w:r>
      <w:r>
        <w:rPr>
          <w:spacing w:val="28"/>
        </w:rPr>
        <w:t> </w:t>
      </w:r>
      <w:r>
        <w:rPr/>
        <w:t>等。</w:t>
      </w:r>
    </w:p>
    <w:p>
      <w:pPr>
        <w:spacing w:line="314" w:lineRule="auto" w:before="26"/>
        <w:ind w:left="678" w:right="119" w:hanging="560"/>
        <w:jc w:val="left"/>
        <w:rPr>
          <w:rFonts w:ascii="標楷體" w:hAnsi="標楷體" w:cs="標楷體" w:eastAsia="標楷體"/>
          <w:sz w:val="28"/>
          <w:szCs w:val="28"/>
        </w:rPr>
      </w:pPr>
      <w:bookmarkStart w:name="_bookmark3" w:id="4"/>
      <w:bookmarkEnd w:id="4"/>
      <w:r>
        <w:rPr/>
      </w:r>
      <w:r>
        <w:rPr>
          <w:rFonts w:ascii="標楷體" w:hAnsi="標楷體" w:cs="標楷體" w:eastAsia="標楷體"/>
          <w:b/>
          <w:bCs/>
          <w:spacing w:val="-1"/>
          <w:sz w:val="28"/>
          <w:szCs w:val="28"/>
        </w:rPr>
        <w:t>肆、職場不法侵害之預防措施</w:t>
      </w:r>
      <w:r>
        <w:rPr>
          <w:rFonts w:ascii="標楷體" w:hAnsi="標楷體" w:cs="標楷體" w:eastAsia="標楷體"/>
          <w:b/>
          <w:bCs/>
          <w:spacing w:val="22"/>
          <w:sz w:val="28"/>
          <w:szCs w:val="28"/>
        </w:rPr>
        <w:t> </w:t>
      </w:r>
      <w:r>
        <w:rPr>
          <w:rFonts w:ascii="標楷體" w:hAnsi="標楷體" w:cs="標楷體" w:eastAsia="標楷體"/>
          <w:spacing w:val="2"/>
          <w:sz w:val="28"/>
          <w:szCs w:val="28"/>
        </w:rPr>
        <w:t>事業單位應在合理可行範圍內，依其規模、工作性質及資源，規劃相</w:t>
      </w:r>
    </w:p>
    <w:p>
      <w:pPr>
        <w:pStyle w:val="BodyText"/>
        <w:spacing w:line="314" w:lineRule="auto" w:before="26"/>
        <w:ind w:left="118" w:right="112"/>
        <w:jc w:val="both"/>
      </w:pPr>
      <w:r>
        <w:rPr>
          <w:spacing w:val="2"/>
        </w:rPr>
        <w:t>關預防計畫及措施。本指引為協助事業單位運用系統化管理方法，落實推</w:t>
      </w:r>
      <w:r>
        <w:rPr>
          <w:spacing w:val="27"/>
        </w:rPr>
        <w:t> </w:t>
      </w:r>
      <w:r>
        <w:rPr>
          <w:spacing w:val="2"/>
        </w:rPr>
        <w:t>動職場不法侵害之預防，爰參考國內外職場不法侵害之預防實務作法、我</w:t>
      </w:r>
      <w:r>
        <w:rPr>
          <w:spacing w:val="26"/>
        </w:rPr>
        <w:t> </w:t>
      </w:r>
      <w:r>
        <w:rPr/>
        <w:t>國相關</w:t>
      </w:r>
      <w:r>
        <w:rPr>
          <w:spacing w:val="-3"/>
        </w:rPr>
        <w:t>法</w:t>
      </w:r>
      <w:r>
        <w:rPr/>
        <w:t>令規</w:t>
      </w:r>
      <w:r>
        <w:rPr>
          <w:spacing w:val="-3"/>
        </w:rPr>
        <w:t>定及</w:t>
      </w:r>
      <w:r>
        <w:rPr/>
        <w:t>臺灣職</w:t>
      </w:r>
      <w:r>
        <w:rPr>
          <w:spacing w:val="-3"/>
        </w:rPr>
        <w:t>業</w:t>
      </w:r>
      <w:r>
        <w:rPr/>
        <w:t>安全</w:t>
      </w:r>
      <w:r>
        <w:rPr>
          <w:spacing w:val="-3"/>
        </w:rPr>
        <w:t>衛生</w:t>
      </w:r>
      <w:r>
        <w:rPr/>
        <w:t>管理系</w:t>
      </w:r>
      <w:r>
        <w:rPr>
          <w:spacing w:val="1"/>
        </w:rPr>
        <w:t>統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-6"/>
        </w:rPr>
        <w:t>T</w:t>
      </w:r>
      <w:r>
        <w:rPr>
          <w:rFonts w:ascii="Times New Roman" w:hAnsi="Times New Roman" w:cs="Times New Roman" w:eastAsia="Times New Roman"/>
          <w:spacing w:val="-2"/>
        </w:rPr>
        <w:t>O</w:t>
      </w:r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2"/>
        </w:rPr>
        <w:t>H</w:t>
      </w:r>
      <w:r>
        <w:rPr>
          <w:rFonts w:ascii="Times New Roman" w:hAnsi="Times New Roman" w:cs="Times New Roman" w:eastAsia="Times New Roman"/>
        </w:rPr>
        <w:t>MS</w:t>
      </w:r>
      <w:r>
        <w:rPr>
          <w:rFonts w:ascii="Times New Roman" w:hAnsi="Times New Roman" w:cs="Times New Roman" w:eastAsia="Times New Roman"/>
          <w:spacing w:val="-3"/>
        </w:rPr>
        <w:t>)</w:t>
      </w:r>
      <w:r>
        <w:rPr/>
        <w:t>指引架</w:t>
      </w:r>
      <w:r>
        <w:rPr>
          <w:spacing w:val="-46"/>
        </w:rPr>
        <w:t>構</w:t>
      </w:r>
      <w:r>
        <w:rPr>
          <w:spacing w:val="-44"/>
        </w:rPr>
        <w:t>，</w:t>
      </w:r>
      <w:r>
        <w:rPr>
          <w:spacing w:val="-3"/>
        </w:rPr>
        <w:t>含</w:t>
      </w:r>
      <w:r>
        <w:rPr/>
        <w:t>政策</w:t>
      </w:r>
    </w:p>
    <w:p>
      <w:pPr>
        <w:pStyle w:val="BodyText"/>
        <w:spacing w:line="314" w:lineRule="auto" w:before="12"/>
        <w:ind w:left="118" w:right="121"/>
        <w:jc w:val="both"/>
      </w:pPr>
      <w:r>
        <w:rPr>
          <w:spacing w:val="2"/>
        </w:rPr>
        <w:t>、組織設計、規劃與實施、評估及改善措施，提供企業實務規劃參考，其</w:t>
      </w:r>
      <w:r>
        <w:rPr>
          <w:spacing w:val="26"/>
        </w:rPr>
        <w:t> </w:t>
      </w:r>
      <w:r>
        <w:rPr>
          <w:spacing w:val="-1"/>
        </w:rPr>
        <w:t>相關作法與流程可參閱圖一。</w:t>
      </w:r>
    </w:p>
    <w:p>
      <w:pPr>
        <w:pStyle w:val="Heading1"/>
        <w:spacing w:line="240" w:lineRule="auto" w:before="26"/>
        <w:ind w:right="0"/>
        <w:jc w:val="both"/>
        <w:rPr>
          <w:b w:val="0"/>
          <w:bCs w:val="0"/>
        </w:rPr>
      </w:pPr>
      <w:bookmarkStart w:name="_bookmark4" w:id="5"/>
      <w:bookmarkEnd w:id="5"/>
      <w:r>
        <w:rPr>
          <w:b w:val="0"/>
          <w:bCs w:val="0"/>
        </w:rPr>
      </w:r>
      <w:r>
        <w:rPr/>
        <w:t>一</w:t>
      </w:r>
      <w:r>
        <w:rPr>
          <w:spacing w:val="4"/>
        </w:rPr>
        <w:t>、</w:t>
      </w:r>
      <w:r>
        <w:rPr/>
        <w:t>政策</w:t>
      </w:r>
      <w:r>
        <w:rPr>
          <w:b w:val="0"/>
          <w:bCs w:val="0"/>
        </w:rPr>
      </w:r>
    </w:p>
    <w:p>
      <w:pPr>
        <w:pStyle w:val="BodyText"/>
        <w:spacing w:line="314" w:lineRule="auto" w:before="113"/>
        <w:ind w:left="402" w:right="112" w:firstLine="559"/>
        <w:jc w:val="both"/>
      </w:pPr>
      <w:r>
        <w:rPr>
          <w:spacing w:val="2"/>
        </w:rPr>
        <w:t>事業單位應明確宣示職場不法侵害零容忍，確保勞工身心健康之政</w:t>
      </w:r>
      <w:r>
        <w:rPr>
          <w:spacing w:val="34"/>
        </w:rPr>
        <w:t> </w:t>
      </w:r>
      <w:r>
        <w:rPr>
          <w:spacing w:val="2"/>
        </w:rPr>
        <w:t>策。建議可與勞工代表訂立安全衛生工作守則時，納入相關預防措施，</w:t>
      </w:r>
      <w:r>
        <w:rPr>
          <w:spacing w:val="26"/>
        </w:rPr>
        <w:t> </w:t>
      </w:r>
      <w:r>
        <w:rPr>
          <w:spacing w:val="2"/>
        </w:rPr>
        <w:t>含職場倫理及員工遵循之義務等。經勞雇雙方同意後，雇主應以書面方</w:t>
      </w:r>
      <w:r>
        <w:rPr>
          <w:spacing w:val="26"/>
        </w:rPr>
        <w:t> </w:t>
      </w:r>
      <w:r>
        <w:rPr>
          <w:spacing w:val="2"/>
        </w:rPr>
        <w:t>式，公布相關預防政策及作法，且應在公開場合宣導，促使所有工作者</w:t>
      </w:r>
      <w:r>
        <w:rPr>
          <w:spacing w:val="28"/>
        </w:rPr>
        <w:t> </w:t>
      </w:r>
      <w:r>
        <w:rPr>
          <w:spacing w:val="-1"/>
        </w:rPr>
        <w:t>及其他第三者清楚瞭解。相關政策之規劃，宜將下列事項納入：</w:t>
      </w:r>
    </w:p>
    <w:p>
      <w:pPr>
        <w:pStyle w:val="BodyText"/>
        <w:spacing w:line="312" w:lineRule="auto" w:before="26"/>
        <w:ind w:left="970" w:right="114" w:hanging="569"/>
        <w:jc w:val="both"/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一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2"/>
        </w:rPr>
        <w:t>雇主於組織政策中，明確申明對各種職場不法侵害「零容忍」之立</w:t>
      </w:r>
      <w:r>
        <w:rPr>
          <w:spacing w:val="28"/>
        </w:rPr>
        <w:t> </w:t>
      </w:r>
      <w:r>
        <w:rPr>
          <w:spacing w:val="2"/>
        </w:rPr>
        <w:t>場，並建立安全、尊嚴、無歧視、互相尊重及包容、機會均等之職</w:t>
      </w:r>
      <w:r>
        <w:rPr>
          <w:spacing w:val="29"/>
        </w:rPr>
        <w:t> </w:t>
      </w:r>
      <w:r>
        <w:rPr/>
        <w:t>場文化。</w:t>
      </w:r>
    </w:p>
    <w:p>
      <w:pPr>
        <w:pStyle w:val="BodyText"/>
        <w:spacing w:line="310" w:lineRule="auto" w:before="29"/>
        <w:ind w:left="970" w:right="114" w:hanging="569"/>
        <w:jc w:val="both"/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二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2"/>
        </w:rPr>
        <w:t>雇主應參考職場不法侵害或就業歧視等相關法令規章，妥為規劃及</w:t>
      </w:r>
      <w:r>
        <w:rPr>
          <w:spacing w:val="24"/>
        </w:rPr>
        <w:t> </w:t>
      </w:r>
      <w:r>
        <w:rPr>
          <w:spacing w:val="-1"/>
        </w:rPr>
        <w:t>採取必要之安全衛生措施，落實法令規定。</w:t>
      </w:r>
    </w:p>
    <w:p>
      <w:pPr>
        <w:spacing w:after="0" w:line="310" w:lineRule="auto"/>
        <w:jc w:val="both"/>
        <w:sectPr>
          <w:pgSz w:w="11910" w:h="16840"/>
          <w:pgMar w:top="1500" w:bottom="280" w:left="1300" w:right="1300"/>
        </w:sect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  <w:r>
        <w:rPr/>
        <w:pict>
          <v:group style="position:absolute;margin-left:482.625183pt;margin-top:310.232361pt;width:90.75pt;height:73.4pt;mso-position-horizontal-relative:page;mso-position-vertical-relative:page;z-index:-14536" coordorigin="9653,6205" coordsize="1815,1468">
            <v:group style="position:absolute;left:9653;top:6929;width:620;height:506" coordorigin="9653,6929" coordsize="620,506">
              <v:shape style="position:absolute;left:9653;top:6929;width:620;height:506" coordorigin="9653,6929" coordsize="620,506" path="m10233,7355l10126,7417,10124,7424,10127,7428,10130,7433,10136,7434,10140,7432,10255,7365,10252,7365,10252,7364,10248,7364,10233,7355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9952,6938l9952,7360,9957,7365,10216,7365,10233,7355,9972,7355,9962,7345,9972,7345,9972,6948,9962,6948,9952,6938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10255,7345l10252,7345,10252,7365,10255,7365,10272,7355,10255,7345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10248,7347l10233,7355,10248,7364,10248,7347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10252,7347l10248,7347,10248,7364,10252,7364,10252,7347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10136,7276l10130,7277,10124,7287,10126,7293,10233,7355,10248,7347,10252,7347,10252,7345,10255,7345,10136,7276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9972,7345l9962,7345,9972,7355,9972,7345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10216,7345l9972,7345,9972,7355,10233,7355,10216,7345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9968,6929l9653,6929,9653,6948,9952,6948,9952,6938,9972,6938,9972,6933,9968,6929xe" filled="true" fillcolor="#000000" stroked="false">
                <v:path arrowok="t"/>
                <v:fill type="solid"/>
              </v:shape>
              <v:shape style="position:absolute;left:9653;top:6929;width:620;height:506" coordorigin="9653,6929" coordsize="620,506" path="m9972,6938l9952,6938,9962,6948,9972,6948,9972,6938xe" filled="true" fillcolor="#000000" stroked="false">
                <v:path arrowok="t"/>
                <v:fill type="solid"/>
              </v:shape>
            </v:group>
            <v:group style="position:absolute;left:9653;top:6443;width:608;height:507" coordorigin="9653,6443" coordsize="608,507">
              <v:shape style="position:absolute;left:9653;top:6443;width:608;height:507" coordorigin="9653,6443" coordsize="608,507" path="m9947,6930l9653,6930,9653,6949,9962,6949,9966,6945,9966,6940,9947,6940,9947,6930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04,6513l9951,6513,9947,6517,9947,6940,9956,6930,9966,6930,9966,6532,9956,6532,9966,6522,10221,6522,10204,6513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9966,6930l9956,6930,9947,6940,9966,6940,9966,6930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21,6523l10114,6585,10113,6591,10115,6596,10118,6600,10124,6602,10128,6599,10243,6532,10241,6532,10241,6531,10236,6531,10221,6523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9966,6522l9956,6532,9966,6532,9966,6522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21,6522l9966,6522,9966,6532,10205,6532,10221,6523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43,6513l10241,6513,10241,6532,10243,6532,10260,6522,10243,6513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36,6514l10221,6523,10236,6531,10236,6514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241,6514l10236,6514,10236,6531,10241,6531,10241,6514xe" filled="true" fillcolor="#000000" stroked="false">
                <v:path arrowok="t"/>
                <v:fill type="solid"/>
              </v:shape>
              <v:shape style="position:absolute;left:9653;top:6443;width:608;height:507" coordorigin="9653,6443" coordsize="608,507" path="m10124,6443l10118,6445,10113,6454,10114,6460,10221,6523,10236,6514,10241,6514,10241,6513,10243,6513,10128,6446,10124,6443xe" filled="true" fillcolor="#000000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260;top:6205;width:1195;height:634" type="#_x0000_t202" filled="false" stroked="true" strokeweight=".701142pt" strokecolor="#000000">
                <v:textbox inset="0,0,0,0">
                  <w:txbxContent>
                    <w:p>
                      <w:pPr>
                        <w:spacing w:line="248" w:lineRule="exact" w:before="25"/>
                        <w:ind w:left="49" w:right="0" w:firstLine="0"/>
                        <w:jc w:val="left"/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0"/>
                          <w:szCs w:val="20"/>
                        </w:rPr>
                        <w:t>組織層次之</w:t>
                      </w:r>
                      <w:r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r>
                    </w:p>
                    <w:p>
                      <w:pPr>
                        <w:spacing w:line="248" w:lineRule="exact" w:before="0"/>
                        <w:ind w:left="49" w:right="0" w:firstLine="0"/>
                        <w:jc w:val="left"/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w w:val="105"/>
                          <w:sz w:val="20"/>
                          <w:szCs w:val="20"/>
                        </w:rPr>
                        <w:t>行動方針</w:t>
                      </w:r>
                      <w:r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0272;top:7039;width:1195;height:634" type="#_x0000_t202" filled="false" stroked="true" strokeweight=".701142pt" strokecolor="#000000">
                <v:textbox inset="0,0,0,0">
                  <w:txbxContent>
                    <w:p>
                      <w:pPr>
                        <w:spacing w:line="234" w:lineRule="exact" w:before="59"/>
                        <w:ind w:left="49" w:right="104" w:firstLine="0"/>
                        <w:jc w:val="left"/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2"/>
                          <w:sz w:val="20"/>
                          <w:szCs w:val="20"/>
                        </w:rPr>
                        <w:t>個人層次之</w:t>
                      </w:r>
                      <w:r>
                        <w:rPr>
                          <w:rFonts w:ascii="標楷體" w:hAnsi="標楷體" w:cs="標楷體" w:eastAsia="標楷體"/>
                          <w:spacing w:val="25"/>
                          <w:w w:val="102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pacing w:val="-1"/>
                          <w:sz w:val="20"/>
                          <w:szCs w:val="20"/>
                        </w:rPr>
                        <w:t>行為規範</w:t>
                      </w:r>
                      <w:r>
                        <w:rPr>
                          <w:rFonts w:ascii="標楷體" w:hAnsi="標楷體" w:cs="標楷體" w:eastAsia="標楷體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9"/>
        <w:rPr>
          <w:rFonts w:ascii="標楷體" w:hAnsi="標楷體" w:cs="標楷體" w:eastAsia="標楷體"/>
          <w:sz w:val="24"/>
          <w:szCs w:val="24"/>
        </w:rPr>
      </w:pPr>
    </w:p>
    <w:p>
      <w:pPr>
        <w:spacing w:line="200" w:lineRule="atLeast"/>
        <w:ind w:left="116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group style="width:418.55pt;height:497.55pt;mso-position-horizontal-relative:char;mso-position-vertical-relative:line" coordorigin="0,0" coordsize="8371,9951">
            <v:group style="position:absolute;left:360;top:1316;width:4394;height:634" coordorigin="360,1316" coordsize="4394,634">
              <v:shape style="position:absolute;left:360;top:1316;width:4394;height:634" coordorigin="360,1316" coordsize="4394,634" path="m360,1949l4754,1949,4754,1316,360,1316,360,1949xe" filled="false" stroked="true" strokeweight=".701075pt" strokecolor="#000000">
                <v:path arrowok="t"/>
              </v:shape>
            </v:group>
            <v:group style="position:absolute;left:2477;top:895;width:159;height:421" coordorigin="2477,895" coordsize="159,421">
              <v:shape style="position:absolute;left:2477;top:895;width:159;height:421" coordorigin="2477,895" coordsize="159,421" path="m2487,1168l2483,1170,2478,1173,2477,1179,2556,1315,2567,1296,2546,1296,2546,1260,2493,1169,2487,1168xe" filled="true" fillcolor="#000000" stroked="false">
                <v:path arrowok="t"/>
                <v:fill type="solid"/>
              </v:shape>
              <v:shape style="position:absolute;left:2477;top:895;width:159;height:421" coordorigin="2477,895" coordsize="159,421" path="m2546,1260l2546,1296,2566,1296,2566,1291,2547,1291,2556,1276,2546,1260xe" filled="true" fillcolor="#000000" stroked="false">
                <v:path arrowok="t"/>
                <v:fill type="solid"/>
              </v:shape>
              <v:shape style="position:absolute;left:2477;top:895;width:159;height:421" coordorigin="2477,895" coordsize="159,421" path="m2624,1168l2618,1169,2566,1260,2566,1296,2567,1296,2635,1179,2634,1173,2624,1168xe" filled="true" fillcolor="#000000" stroked="false">
                <v:path arrowok="t"/>
                <v:fill type="solid"/>
              </v:shape>
              <v:shape style="position:absolute;left:2477;top:895;width:159;height:421" coordorigin="2477,895" coordsize="159,421" path="m2556,1276l2547,1291,2564,1291,2556,1276xe" filled="true" fillcolor="#000000" stroked="false">
                <v:path arrowok="t"/>
                <v:fill type="solid"/>
              </v:shape>
              <v:shape style="position:absolute;left:2477;top:895;width:159;height:421" coordorigin="2477,895" coordsize="159,421" path="m2566,1260l2556,1276,2564,1291,2566,1291,2566,1260xe" filled="true" fillcolor="#000000" stroked="false">
                <v:path arrowok="t"/>
                <v:fill type="solid"/>
              </v:shape>
              <v:shape style="position:absolute;left:2477;top:895;width:159;height:421" coordorigin="2477,895" coordsize="159,421" path="m2566,895l2546,895,2546,1260,2556,1276,2566,1260,2566,895xe" filled="true" fillcolor="#000000" stroked="false">
                <v:path arrowok="t"/>
                <v:fill type="solid"/>
              </v:shape>
            </v:group>
            <v:group style="position:absolute;left:650;top:5777;width:1523;height:428" coordorigin="650,5777" coordsize="1523,428">
              <v:shape style="position:absolute;left:650;top:5777;width:1523;height:428" coordorigin="650,5777" coordsize="1523,428" path="m650,6204l2172,6204,2172,5777,650,5777,650,6204xe" filled="false" stroked="true" strokeweight=".701093pt" strokecolor="#000000">
                <v:path arrowok="t"/>
              </v:shape>
            </v:group>
            <v:group style="position:absolute;left:2633;top:7076;width:2121;height:428" coordorigin="2633,7076" coordsize="2121,428">
              <v:shape style="position:absolute;left:2633;top:7076;width:2121;height:428" coordorigin="2633,7076" coordsize="2121,428" path="m2633,7504l4754,7504,4754,7076,2633,7076,2633,7504xe" filled="false" stroked="true" strokeweight=".701081pt" strokecolor="#000000">
                <v:path arrowok="t"/>
              </v:shape>
            </v:group>
            <v:group style="position:absolute;left:2172;top:5980;width:461;height:1389" coordorigin="2172,5980" coordsize="461,1389">
              <v:shape style="position:absolute;left:2172;top:5980;width:461;height:1389" coordorigin="2172,5980" coordsize="461,1389" path="m2594,7289l2487,7351,2486,7357,2491,7367,2497,7368,2616,7299,2614,7299,2614,7297,2609,7297,2594,7289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393,5989l2393,7294,2397,7299,2577,7299,2594,7289,2412,7289,2403,7279,2412,7279,2412,5999,2403,5999,2393,5989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616,7279l2614,7279,2614,7299,2616,7299,2633,7289,2616,7279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609,7280l2594,7289,2609,7297,2609,7280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614,7280l2609,7280,2609,7297,2614,7297,2614,7280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412,7279l2403,7279,2412,7289,2412,7279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578,7279l2412,7279,2412,7289,2594,7289,2578,7279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497,7210l2491,7211,2488,7216,2486,7220,2487,7226,2594,7289,2609,7280,2614,7280,2614,7279,2616,7279,2502,7212,2497,7210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408,5980l2172,5980,2172,5999,2393,5999,2393,5989,2412,5989,2412,5984,2408,5980xe" filled="true" fillcolor="#000000" stroked="false">
                <v:path arrowok="t"/>
                <v:fill type="solid"/>
              </v:shape>
              <v:shape style="position:absolute;left:2172;top:5980;width:461;height:1389" coordorigin="2172,5980" coordsize="461,1389" path="m2412,5989l2393,5989,2403,5999,2412,5999,2412,5989xe" filled="true" fillcolor="#000000" stroked="false">
                <v:path arrowok="t"/>
                <v:fill type="solid"/>
              </v:shape>
            </v:group>
            <v:group style="position:absolute;left:2633;top:8469;width:2121;height:430" coordorigin="2633,8469" coordsize="2121,430">
              <v:shape style="position:absolute;left:2633;top:8469;width:2121;height:430" coordorigin="2633,8469" coordsize="2121,430" path="m2633,8899l4754,8899,4754,8469,2633,8469,2633,8899xe" filled="false" stroked="true" strokeweight=".701081pt" strokecolor="#000000">
                <v:path arrowok="t"/>
              </v:shape>
            </v:group>
            <v:group style="position:absolute;left:5520;top:9135;width:1169;height:2" coordorigin="5520,9135" coordsize="1169,2">
              <v:shape style="position:absolute;left:5520;top:9135;width:1169;height:2" coordorigin="5520,9135" coordsize="1169,0" path="m5520,9135l6689,9135e" filled="false" stroked="true" strokeweight=".684225pt" strokecolor="#000000">
                <v:path arrowok="t"/>
              </v:shape>
            </v:group>
            <v:group style="position:absolute;left:4754;top:8674;width:711;height:781" coordorigin="4754,8674" coordsize="711,781">
              <v:shape style="position:absolute;left:4754;top:8674;width:711;height:781" coordorigin="4754,8674" coordsize="711,781" path="m5426,9375l5319,9438,5317,9444,5323,9453,5329,9454,5448,9385,5445,9385,5445,9384,5440,9384,5426,9375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099,8684l5099,9380,5104,9385,5409,9385,5426,9375,5119,9375,5109,9365,5119,9365,5119,8694,5109,8694,5099,8684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448,9365l5445,9365,5445,9385,5448,9385,5465,9375,5448,9365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440,9367l5426,9375,5440,9384,5440,9367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445,9367l5440,9367,5440,9384,5445,9384,5445,9367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119,9365l5109,9365,5119,9375,5119,9365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409,9365l5119,9365,5119,9375,5426,9375,5409,9365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329,9296l5323,9298,5317,9307,5319,9313,5426,9375,5440,9367,5445,9367,5445,9365,5448,9365,5329,9296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114,8674l4754,8674,4754,8694,5099,8694,5099,8684,5119,8684,5119,8679,5114,8674xe" filled="true" fillcolor="#000000" stroked="false">
                <v:path arrowok="t"/>
                <v:fill type="solid"/>
              </v:shape>
              <v:shape style="position:absolute;left:4754;top:8674;width:711;height:781" coordorigin="4754,8674" coordsize="711,781" path="m5119,8684l5099,8684,5109,8694,5119,8694,5119,8684xe" filled="true" fillcolor="#000000" stroked="false">
                <v:path arrowok="t"/>
                <v:fill type="solid"/>
              </v:shape>
            </v:group>
            <v:group style="position:absolute;left:5520;top:8032;width:1469;height:2" coordorigin="5520,8032" coordsize="1469,2">
              <v:shape style="position:absolute;left:5520;top:8032;width:1469;height:2" coordorigin="5520,8032" coordsize="1469,0" path="m5520,8032l6988,8032e" filled="false" stroked="true" strokeweight=".684225pt" strokecolor="#000000">
                <v:path arrowok="t"/>
              </v:shape>
            </v:group>
            <v:group style="position:absolute;left:4754;top:8074;width:711;height:619" coordorigin="4754,8074" coordsize="711,619">
              <v:shape style="position:absolute;left:4754;top:8074;width:711;height:619" coordorigin="4754,8074" coordsize="711,619" path="m5099,8673l4754,8673,4754,8692,5114,8692,5119,8688,5119,8683,5099,8683,5099,8673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09,8144l5104,8144,5099,8148,5099,8683,5109,8673,5119,8673,5119,8163,5109,8163,5119,8153,5426,8153,5409,8144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119,8673l5109,8673,5099,8683,5119,8683,5119,8673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26,8154l5319,8216,5317,8222,5320,8227,5323,8231,5329,8233,5448,8163,5445,8163,5445,8162,5440,8162,5426,8154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119,8153l5109,8163,5119,8163,5119,8153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26,8153l5119,8153,5119,8163,5409,8163,5426,8154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48,8144l5445,8144,5445,8163,5448,8163,5465,8153,5448,8144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40,8145l5426,8154,5440,8162,5440,8145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445,8145l5440,8145,5440,8162,5445,8162,5445,8145xe" filled="true" fillcolor="#000000" stroked="false">
                <v:path arrowok="t"/>
                <v:fill type="solid"/>
              </v:shape>
              <v:shape style="position:absolute;left:4754;top:8074;width:711;height:619" coordorigin="4754,8074" coordsize="711,619" path="m5329,8074l5323,8076,5317,8085,5319,8091,5426,8154,5440,8145,5445,8145,5445,8144,5448,8144,5329,8074xe" filled="true" fillcolor="#000000" stroked="false">
                <v:path arrowok="t"/>
                <v:fill type="solid"/>
              </v:shape>
            </v:group>
            <v:group style="position:absolute;left:2172;top:5980;width:461;height:2782" coordorigin="2172,5980" coordsize="461,2782">
              <v:shape style="position:absolute;left:2172;top:5980;width:461;height:2782" coordorigin="2172,5980" coordsize="461,2782" path="m2594,8682l2487,8745,2486,8750,2491,8760,2497,8761,2616,8692,2614,8692,2614,8691,2609,8691,2594,8682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393,5989l2393,8688,2397,8692,2578,8692,2594,8682,2412,8682,2403,8672,2412,8672,2412,5999,2403,5999,2393,5989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616,8672l2614,8672,2614,8692,2616,8692,2633,8682,2616,8672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609,8674l2594,8682,2609,8691,2609,8674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614,8674l2609,8674,2609,8691,2614,8691,2614,8674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412,8672l2403,8672,2412,8682,2412,8672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578,8672l2412,8672,2412,8682,2594,8682,2578,8672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497,8603l2491,8604,2486,8614,2487,8620,2594,8682,2609,8674,2614,8674,2614,8672,2616,8672,2497,8603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408,5980l2172,5980,2172,5999,2393,5999,2393,5989,2412,5989,2412,5984,2408,5980xe" filled="true" fillcolor="#000000" stroked="false">
                <v:path arrowok="t"/>
                <v:fill type="solid"/>
              </v:shape>
              <v:shape style="position:absolute;left:2172;top:5980;width:461;height:2782" coordorigin="2172,5980" coordsize="461,2782" path="m2412,5989l2393,5989,2403,5999,2412,5999,2412,5989xe" filled="true" fillcolor="#000000" stroked="false">
                <v:path arrowok="t"/>
                <v:fill type="solid"/>
              </v:shape>
            </v:group>
            <v:group style="position:absolute;left:2633;top:2435;width:2121;height:430" coordorigin="2633,2435" coordsize="2121,430">
              <v:shape style="position:absolute;left:2633;top:2435;width:2121;height:430" coordorigin="2633,2435" coordsize="2121,430" path="m2633,2865l4754,2865,4754,2435,2633,2435,2633,2865xe" filled="false" stroked="true" strokeweight=".701081pt" strokecolor="#000000">
                <v:path arrowok="t"/>
              </v:shape>
            </v:group>
            <v:group style="position:absolute;left:4753;top:2565;width:733;height:159" coordorigin="4753,2565" coordsize="733,159">
              <v:shape style="position:absolute;left:4753;top:2565;width:733;height:159" coordorigin="4753,2565" coordsize="733,159" path="m5469,2633l5467,2633,5467,2653,5431,2653,5346,2704,5341,2707,5339,2713,5342,2718,5345,2722,5351,2724,5356,2721,5486,2643,5469,2633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431,2634l4753,2641,4754,2660,5431,2653,5448,2644,5431,2634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448,2644l5431,2653,5467,2653,5467,2652,5462,2652,5448,2644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462,2635l5448,2644,5462,2652,5462,2635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467,2635l5462,2635,5462,2652,5467,2652,5467,2635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467,2633l5431,2634,5448,2644,5462,2635,5467,2635,5467,2633xe" filled="true" fillcolor="#000000" stroked="false">
                <v:path arrowok="t"/>
                <v:fill type="solid"/>
              </v:shape>
              <v:shape style="position:absolute;left:4753;top:2565;width:733;height:159" coordorigin="4753,2565" coordsize="733,159" path="m5349,2565l5343,2567,5341,2572,5338,2576,5340,2582,5344,2585,5431,2634,5467,2633,5469,2633,5354,2568,5349,2565xe" filled="true" fillcolor="#000000" stroked="false">
                <v:path arrowok="t"/>
                <v:fill type="solid"/>
              </v:shape>
            </v:group>
            <v:group style="position:absolute;left:4754;top:2640;width:724;height:954" coordorigin="4754,2640" coordsize="724,954">
              <v:shape style="position:absolute;left:4754;top:2640;width:724;height:954" coordorigin="4754,2640" coordsize="724,954" path="m5439,3514l5336,3574,5332,3577,5330,3583,5333,3588,5336,3592,5342,3594,5461,3524,5458,3524,5458,3523,5453,3523,5439,3514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106,2650l5106,3520,5110,3524,5422,3524,5439,3514,5125,3514,5116,3505,5125,3505,5125,2660,5116,2660,5106,2650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461,3505l5458,3505,5458,3524,5461,3524,5478,3514,5461,3505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453,3506l5439,3514,5453,3523,5453,3506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458,3506l5453,3506,5453,3523,5458,3523,5458,3506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342,3435l5336,3437,5330,3446,5332,3452,5336,3455,5439,3514,5453,3506,5458,3506,5458,3505,5461,3505,5342,3435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125,3505l5116,3505,5125,3514,5125,3505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422,3505l5125,3505,5125,3514,5439,3514,5422,3505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121,2640l4754,2640,4754,2660,5106,2660,5106,2650,5125,2650,5125,2645,5121,2640xe" filled="true" fillcolor="#000000" stroked="false">
                <v:path arrowok="t"/>
                <v:fill type="solid"/>
              </v:shape>
              <v:shape style="position:absolute;left:4754;top:2640;width:724;height:954" coordorigin="4754,2640" coordsize="724,954" path="m5125,2650l5106,2650,5116,2660,5125,2660,5125,2650xe" filled="true" fillcolor="#000000" stroked="false">
                <v:path arrowok="t"/>
                <v:fill type="solid"/>
              </v:shape>
            </v:group>
            <v:group style="position:absolute;left:4754;top:2640;width:726;height:1933" coordorigin="4754,2640" coordsize="726,1933">
              <v:shape style="position:absolute;left:4754;top:2640;width:726;height:1933" coordorigin="4754,2640" coordsize="726,1933" path="m5440,4494l5333,4556,5331,4562,5334,4567,5337,4571,5343,4573,5347,4570,5462,4503,5459,4503,5459,4502,5455,4502,5440,4494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106,2650l5106,4499,5111,4503,5424,4503,5440,4494,5126,4493,5116,4484,5126,4484,5126,2660,5116,2660,5106,2650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462,4484l5459,4484,5459,4503,5462,4503,5479,4493,5462,4484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455,4485l5440,4494,5455,4502,5455,4485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459,4485l5455,4485,5455,4502,5459,4502,5459,4485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343,4414l5337,4416,5331,4425,5333,4431,5440,4494,5455,4485,5459,4485,5459,4484,5462,4484,5343,4414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126,4484l5116,4484,5126,4493,5126,4484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423,4484l5126,4484,5126,4493,5440,4493,5423,4484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121,2640l4754,2640,4754,2660,5106,2660,5106,2650,5126,2650,5126,2645,5121,2640xe" filled="true" fillcolor="#000000" stroked="false">
                <v:path arrowok="t"/>
                <v:fill type="solid"/>
              </v:shape>
              <v:shape style="position:absolute;left:4754;top:2640;width:726;height:1933" coordorigin="4754,2640" coordsize="726,1933" path="m5126,2650l5106,2650,5116,2660,5126,2660,5126,2650xe" filled="true" fillcolor="#000000" stroked="false">
                <v:path arrowok="t"/>
                <v:fill type="solid"/>
              </v:shape>
            </v:group>
            <v:group style="position:absolute;left:4754;top:2640;width:724;height:2884" coordorigin="4754,2640" coordsize="724,2884">
              <v:shape style="position:absolute;left:4754;top:2640;width:724;height:2884" coordorigin="4754,2640" coordsize="724,2884" path="m5439,5444l5336,5504,5332,5507,5330,5513,5333,5517,5336,5522,5342,5523,5461,5454,5458,5454,5458,5453,5453,5453,5439,5444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106,2650l5106,5449,5110,5454,5422,5454,5439,5444,5125,5444,5116,5434,5125,5434,5125,2660,5116,2660,5106,2650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461,5434l5458,5434,5458,5454,5461,5454,5478,5444,5461,5434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453,5436l5439,5444,5453,5453,5453,5436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458,5436l5453,5436,5453,5453,5458,5453,5458,5436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342,5365l5336,5366,5330,5376,5332,5382,5336,5384,5439,5444,5453,5436,5458,5436,5458,5434,5461,5434,5342,5365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125,5434l5116,5434,5125,5444,5125,5434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422,5434l5125,5434,5125,5444,5439,5444,5422,5434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121,2640l4754,2640,4754,2660,5106,2660,5106,2650,5125,2650,5125,2645,5121,2640xe" filled="true" fillcolor="#000000" stroked="false">
                <v:path arrowok="t"/>
                <v:fill type="solid"/>
              </v:shape>
              <v:shape style="position:absolute;left:4754;top:2640;width:724;height:2884" coordorigin="4754,2640" coordsize="724,2884" path="m5125,2650l5106,2650,5116,2660,5125,2660,5125,2650xe" filled="true" fillcolor="#000000" stroked="false">
                <v:path arrowok="t"/>
                <v:fill type="solid"/>
              </v:shape>
            </v:group>
            <v:group style="position:absolute;left:4754;top:2640;width:726;height:4520" coordorigin="4754,2640" coordsize="726,4520">
              <v:shape style="position:absolute;left:4754;top:2640;width:726;height:4520" coordorigin="4754,2640" coordsize="726,4520" path="m5440,7080l5333,7143,5331,7149,5337,7158,5343,7160,5462,7090,5459,7090,5459,7089,5455,7089,5440,7080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106,2650l5106,7086,5111,7090,5424,7090,5440,7080,5126,7080,5116,7071,5126,7071,5126,2660,5116,2660,5106,2650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462,7071l5459,7071,5459,7090,5462,7090,5479,7080,5462,7071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455,7072l5440,7080,5455,7089,5455,7072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459,7072l5455,7072,5455,7089,5459,7089,5459,7072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126,7071l5116,7071,5126,7080,5126,7071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424,7071l5126,7071,5126,7080,5440,7080,5424,7071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343,7001l5337,7003,5331,7012,5333,7018,5440,7080,5455,7072,5459,7072,5459,7071,5462,7071,5343,7001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121,2640l4754,2640,4754,2660,5106,2660,5106,2650,5126,2650,5126,2645,5121,2640xe" filled="true" fillcolor="#000000" stroked="false">
                <v:path arrowok="t"/>
                <v:fill type="solid"/>
              </v:shape>
              <v:shape style="position:absolute;left:4754;top:2640;width:726;height:4520" coordorigin="4754,2640" coordsize="726,4520" path="m5126,2650l5106,2650,5116,2660,5126,2660,5126,2650xe" filled="true" fillcolor="#000000" stroked="false">
                <v:path arrowok="t"/>
                <v:fill type="solid"/>
              </v:shape>
            </v:group>
            <v:group style="position:absolute;left:4754;top:7210;width:724;height:159" coordorigin="4754,7210" coordsize="724,159">
              <v:shape style="position:absolute;left:4754;top:7210;width:724;height:159" coordorigin="4754,7210" coordsize="724,159" path="m5439,7289l5336,7349,5332,7351,5330,7357,5333,7362,5336,7366,5342,7368,5461,7299,5458,7299,5458,7297,5453,7297,5439,7289xe" filled="true" fillcolor="#000000" stroked="false">
                <v:path arrowok="t"/>
                <v:fill type="solid"/>
              </v:shape>
              <v:shape style="position:absolute;left:4754;top:7210;width:724;height:159" coordorigin="4754,7210" coordsize="724,159" path="m5422,7279l4754,7279,4754,7299,5422,7299,5439,7289,5422,7279xe" filled="true" fillcolor="#000000" stroked="false">
                <v:path arrowok="t"/>
                <v:fill type="solid"/>
              </v:shape>
              <v:shape style="position:absolute;left:4754;top:7210;width:724;height:159" coordorigin="4754,7210" coordsize="724,159" path="m5461,7279l5458,7279,5458,7299,5461,7299,5478,7289,5461,7279xe" filled="true" fillcolor="#000000" stroked="false">
                <v:path arrowok="t"/>
                <v:fill type="solid"/>
              </v:shape>
              <v:shape style="position:absolute;left:4754;top:7210;width:724;height:159" coordorigin="4754,7210" coordsize="724,159" path="m5453,7280l5439,7289,5453,7297,5453,7280xe" filled="true" fillcolor="#000000" stroked="false">
                <v:path arrowok="t"/>
                <v:fill type="solid"/>
              </v:shape>
              <v:shape style="position:absolute;left:4754;top:7210;width:724;height:159" coordorigin="4754,7210" coordsize="724,159" path="m5458,7280l5453,7280,5453,7297,5458,7297,5458,7280xe" filled="true" fillcolor="#000000" stroked="false">
                <v:path arrowok="t"/>
                <v:fill type="solid"/>
              </v:shape>
              <v:shape style="position:absolute;left:4754;top:7210;width:724;height:159" coordorigin="4754,7210" coordsize="724,159" path="m5342,7210l5336,7211,5330,7220,5332,7226,5336,7229,5439,7289,5453,7280,5458,7280,5458,7279,5461,7279,5342,7210xe" filled="true" fillcolor="#000000" stroked="false">
                <v:path arrowok="t"/>
                <v:fill type="solid"/>
              </v:shape>
            </v:group>
            <v:group style="position:absolute;left:1018;top:1949;width:159;height:3827" coordorigin="1018,1949" coordsize="159,3827">
              <v:shape style="position:absolute;left:1018;top:1949;width:159;height:3827" coordorigin="1018,1949" coordsize="159,3827" path="m1028,5628l1024,5631,1019,5633,1018,5639,1097,5775,1108,5756,1087,5756,1087,5720,1034,5629,1028,5628xe" filled="true" fillcolor="#000000" stroked="false">
                <v:path arrowok="t"/>
                <v:fill type="solid"/>
              </v:shape>
              <v:shape style="position:absolute;left:1018;top:1949;width:159;height:3827" coordorigin="1018,1949" coordsize="159,3827" path="m1087,5720l1087,5756,1107,5756,1107,5751,1089,5751,1097,5736,1087,5720xe" filled="true" fillcolor="#000000" stroked="false">
                <v:path arrowok="t"/>
                <v:fill type="solid"/>
              </v:shape>
              <v:shape style="position:absolute;left:1018;top:1949;width:159;height:3827" coordorigin="1018,1949" coordsize="159,3827" path="m1165,5628l1159,5629,1107,5720,1107,5756,1108,5756,1176,5639,1175,5633,1170,5631,1165,5628xe" filled="true" fillcolor="#000000" stroked="false">
                <v:path arrowok="t"/>
                <v:fill type="solid"/>
              </v:shape>
              <v:shape style="position:absolute;left:1018;top:1949;width:159;height:3827" coordorigin="1018,1949" coordsize="159,3827" path="m1097,5736l1089,5751,1105,5751,1097,5736xe" filled="true" fillcolor="#000000" stroked="false">
                <v:path arrowok="t"/>
                <v:fill type="solid"/>
              </v:shape>
              <v:shape style="position:absolute;left:1018;top:1949;width:159;height:3827" coordorigin="1018,1949" coordsize="159,3827" path="m1107,5720l1097,5736,1105,5751,1107,5751,1107,5720xe" filled="true" fillcolor="#000000" stroked="false">
                <v:path arrowok="t"/>
                <v:fill type="solid"/>
              </v:shape>
              <v:shape style="position:absolute;left:1018;top:1949;width:159;height:3827" coordorigin="1018,1949" coordsize="159,3827" path="m1107,1949l1087,1949,1087,5720,1097,5736,1107,5720,1107,1949xe" filled="true" fillcolor="#000000" stroked="false">
                <v:path arrowok="t"/>
                <v:fill type="solid"/>
              </v:shape>
            </v:group>
            <v:group style="position:absolute;left:0;top:1554;width:5476;height:8223" coordorigin="0,1554" coordsize="5476,8223">
              <v:shape style="position:absolute;left:0;top:1554;width:5476;height:8223" coordorigin="0,1554" coordsize="5476,8223" path="m5456,9761l5456,9777,5476,9777,5476,9770,5466,9770,5456,9761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05,1624l4,1624,0,1628,0,9766,4,9770,5456,9770,5456,9761,19,9761,10,9751,19,9751,19,1643,10,1643,19,1633,322,1633,305,1624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5471,9751l19,9751,19,9761,5456,9761,5466,9770,5476,9770,5476,9755,5471,9751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19,9751l10,9751,19,9761,19,9751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22,1634l215,1696,213,1702,216,1707,219,1711,225,1713,344,1643,341,1643,341,1642,336,1642,322,1634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19,1633l10,1643,19,1643,19,1633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22,1633l19,1633,19,1643,305,1643,322,1634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44,1624l341,1624,341,1643,344,1643,360,1633,344,1624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36,1625l322,1634,336,1642,336,1625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341,1625l336,1625,336,1642,341,1642,341,1625xe" filled="true" fillcolor="#000000" stroked="false">
                <v:path arrowok="t"/>
                <v:fill type="solid"/>
              </v:shape>
              <v:shape style="position:absolute;left:0;top:1554;width:5476;height:8223" coordorigin="0,1554" coordsize="5476,8223" path="m225,1554l219,1556,213,1565,215,1571,322,1634,336,1625,341,1625,341,1624,344,1624,225,1554xe" filled="true" fillcolor="#000000" stroked="false">
                <v:path arrowok="t"/>
                <v:fill type="solid"/>
              </v:shape>
            </v:group>
            <v:group style="position:absolute;left:5116;top:6193;width:362;height:159" coordorigin="5116,6193" coordsize="362,159">
              <v:shape style="position:absolute;left:5116;top:6193;width:362;height:159" coordorigin="5116,6193" coordsize="362,159" path="m5174,6262l5116,6262,5116,6282,5174,6282,5174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252,6262l5194,6262,5194,6282,5252,6282,5252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28,6279l5332,6335,5330,6341,5333,6345,5336,6350,5342,6352,5461,6282,5428,6282,5428,6279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330,6262l5272,6262,5272,6282,5330,6282,5330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08,6262l5350,6262,5350,6282,5408,6282,5408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39,6272l5428,6279,5428,6282,5458,6282,5458,6281,5453,6281,5439,627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61,6262l5458,6262,5458,6282,5461,6282,5478,6272,5461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53,6264l5439,6272,5453,6281,5453,6264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58,6264l5453,6264,5453,6281,5458,6281,5458,6264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28,6266l5428,6279,5439,6272,5428,6266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458,6262l5428,6262,5428,6266,5439,6272,5453,6264,5458,6264,5458,6262xe" filled="true" fillcolor="#000000" stroked="false">
                <v:path arrowok="t"/>
                <v:fill type="solid"/>
              </v:shape>
              <v:shape style="position:absolute;left:5116;top:6193;width:362;height:159" coordorigin="5116,6193" coordsize="362,159" path="m5342,6193l5336,6195,5330,6204,5332,6210,5428,6266,5428,6262,5461,6262,5342,6193xe" filled="true" fillcolor="#000000" stroked="false">
                <v:path arrowok="t"/>
                <v:fill type="solid"/>
              </v:shape>
            </v:group>
            <v:group style="position:absolute;left:2172;top:2571;width:461;height:3429" coordorigin="2172,2571" coordsize="461,3429">
              <v:shape style="position:absolute;left:2172;top:2571;width:461;height:3429" coordorigin="2172,2571" coordsize="461,3429" path="m2393,5980l2172,5980,2172,6000,2408,6000,2412,5995,2412,5990,2393,5990,2393,598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577,2640l2397,2640,2393,2645,2393,5990,2403,5980,2412,5980,2412,2660,2403,2660,2412,2650,2594,2650,2577,264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412,5980l2403,5980,2393,5990,2412,5990,2412,598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594,2650l2487,2713,2486,2719,2488,2723,2491,2728,2497,2729,2616,2660,2614,2660,2614,2659,2609,2659,2594,265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412,2650l2403,2660,2412,2660,2412,265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594,2650l2412,2650,2412,2660,2578,2660,2594,265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616,2640l2614,2640,2614,2660,2616,2660,2633,2650,2616,2640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609,2642l2594,2650,2609,2659,2609,2642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614,2642l2609,2642,2609,2659,2614,2659,2614,2642xe" filled="true" fillcolor="#000000" stroked="false">
                <v:path arrowok="t"/>
                <v:fill type="solid"/>
              </v:shape>
              <v:shape style="position:absolute;left:2172;top:2571;width:461;height:3429" coordorigin="2172,2571" coordsize="461,3429" path="m2497,2571l2491,2572,2486,2582,2487,2588,2594,2650,2609,2642,2614,2642,2614,2640,2616,2640,2497,2571xe" filled="true" fillcolor="#000000" stroked="false">
                <v:path arrowok="t"/>
                <v:fill type="solid"/>
              </v:shape>
              <v:shape style="position:absolute;left:1097;top:0;width:2921;height:896" type="#_x0000_t202" filled="false" stroked="true" strokeweight=".701097pt" strokecolor="#000000">
                <v:textbox inset="0,0,0,0">
                  <w:txbxContent>
                    <w:p>
                      <w:pPr>
                        <w:spacing w:line="186" w:lineRule="auto" w:before="41"/>
                        <w:ind w:left="47" w:right="51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事業單位公告實施計畫宣示</w:t>
                      </w:r>
                      <w:r>
                        <w:rPr>
                          <w:rFonts w:ascii="標楷體" w:hAnsi="標楷體" w:cs="標楷體" w:eastAsia="標楷體"/>
                          <w:w w:val="10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不法侵害</w:t>
                      </w:r>
                      <w:r>
                        <w:rPr>
                          <w:rFonts w:ascii="標楷體" w:hAnsi="標楷體" w:cs="標楷體" w:eastAsia="標楷體"/>
                          <w:b/>
                          <w:bCs/>
                          <w:sz w:val="23"/>
                          <w:szCs w:val="23"/>
                        </w:rPr>
                        <w:t>「零容忍」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r>
                    </w:p>
                    <w:p>
                      <w:pPr>
                        <w:spacing w:line="249" w:lineRule="exact" w:before="0"/>
                        <w:ind w:left="4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高階主管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85;top:2325;width:2872;height:636" type="#_x0000_t202" filled="false" stroked="true" strokeweight=".701084pt" strokecolor="#000000">
                <v:textbox inset="0,0,0,0">
                  <w:txbxContent>
                    <w:p>
                      <w:pPr>
                        <w:spacing w:line="294" w:lineRule="exact" w:before="0"/>
                        <w:ind w:left="49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作業場所環境檢點與改善</w:t>
                      </w:r>
                    </w:p>
                    <w:p>
                      <w:pPr>
                        <w:spacing w:line="245" w:lineRule="exact" w:before="0"/>
                        <w:ind w:left="4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職安衛人員、單位主管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78;top:3197;width:2869;height:636" type="#_x0000_t202" filled="false" stroked="true" strokeweight=".701084pt" strokecolor="#000000">
                <v:textbox inset="0,0,0,0">
                  <w:txbxContent>
                    <w:p>
                      <w:pPr>
                        <w:spacing w:line="294" w:lineRule="exact" w:before="0"/>
                        <w:ind w:left="48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人力配置與工作設計</w:t>
                      </w:r>
                    </w:p>
                    <w:p>
                      <w:pPr>
                        <w:spacing w:line="245" w:lineRule="exact" w:before="0"/>
                        <w:ind w:left="4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人資、單位主管、職安衛人員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78;top:4171;width:2879;height:648" type="#_x0000_t202" filled="false" stroked="true" strokeweight=".701084pt" strokecolor="#000000">
                <v:textbox inset="0,0,0,0">
                  <w:txbxContent>
                    <w:p>
                      <w:pPr>
                        <w:spacing w:line="294" w:lineRule="exact" w:before="4"/>
                        <w:ind w:left="49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3"/>
                          <w:szCs w:val="23"/>
                        </w:rPr>
                        <w:t>建構反不法侵害的組織文化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r>
                    </w:p>
                    <w:p>
                      <w:pPr>
                        <w:spacing w:line="245" w:lineRule="exact" w:before="0"/>
                        <w:ind w:left="4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高階主管、人資、單位主管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78;top:5127;width:2893;height:636" type="#_x0000_t202" filled="false" stroked="true" strokeweight=".701084pt" strokecolor="#000000">
                <v:textbox inset="0,0,0,0">
                  <w:txbxContent>
                    <w:p>
                      <w:pPr>
                        <w:spacing w:line="186" w:lineRule="auto" w:before="57"/>
                        <w:ind w:left="48" w:right="25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依不同對象設計教育訓練</w:t>
                      </w:r>
                      <w:r>
                        <w:rPr>
                          <w:rFonts w:ascii="標楷體" w:hAnsi="標楷體" w:cs="標楷體" w:eastAsia="標楷體"/>
                          <w:w w:val="10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課程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人資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78;top:5954;width:2879;height:636" type="#_x0000_t202" filled="false" stroked="true" strokeweight=".701084pt" strokecolor="#000000">
                <v:textbox inset="0,0,0,0">
                  <w:txbxContent>
                    <w:p>
                      <w:pPr>
                        <w:spacing w:line="294" w:lineRule="exact" w:before="0"/>
                        <w:ind w:left="48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3"/>
                          <w:szCs w:val="23"/>
                        </w:rPr>
                        <w:t>不法侵害事件緊急應變演練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r>
                    </w:p>
                    <w:p>
                      <w:pPr>
                        <w:spacing w:line="245" w:lineRule="exact" w:before="0"/>
                        <w:ind w:left="4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人資、單位主管、職安衛人員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78;top:6763;width:2879;height:636" type="#_x0000_t202" filled="false" stroked="true" strokeweight=".701084pt" strokecolor="#000000">
                <v:textbox inset="0,0,0,0">
                  <w:txbxContent>
                    <w:p>
                      <w:pPr>
                        <w:spacing w:line="294" w:lineRule="exact" w:before="0"/>
                        <w:ind w:left="49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3"/>
                          <w:szCs w:val="23"/>
                        </w:rPr>
                        <w:t>不法侵害事件處理程序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r>
                    </w:p>
                    <w:p>
                      <w:pPr>
                        <w:spacing w:line="245" w:lineRule="exact" w:before="0"/>
                        <w:ind w:left="4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pacing w:val="1"/>
                          <w:sz w:val="19"/>
                          <w:szCs w:val="19"/>
                        </w:rPr>
                        <w:t>人資、單位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主管</w:t>
                      </w:r>
                      <w:r>
                        <w:rPr>
                          <w:rFonts w:ascii="標楷體" w:hAnsi="標楷體" w:cs="標楷體" w:eastAsia="標楷體"/>
                          <w:spacing w:val="1"/>
                          <w:sz w:val="19"/>
                          <w:szCs w:val="19"/>
                        </w:rPr>
                        <w:t>、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職安</w:t>
                      </w:r>
                      <w:r>
                        <w:rPr>
                          <w:rFonts w:ascii="標楷體" w:hAnsi="標楷體" w:cs="標楷體" w:eastAsia="標楷體"/>
                          <w:spacing w:val="1"/>
                          <w:sz w:val="19"/>
                          <w:szCs w:val="19"/>
                        </w:rPr>
                        <w:t>衛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人員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64;top:7721;width:2893;height:865" type="#_x0000_t202" filled="false" stroked="true" strokeweight=".701096pt" strokecolor="#000000">
                <v:textbox inset="0,0,0,0">
                  <w:txbxContent>
                    <w:p>
                      <w:pPr>
                        <w:spacing w:line="225" w:lineRule="auto" w:before="14"/>
                        <w:ind w:left="49" w:right="294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受害者</w:t>
                      </w:r>
                      <w:r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  <w:t>/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加害者</w:t>
                      </w:r>
                      <w:r>
                        <w:rPr>
                          <w:rFonts w:ascii="標楷體" w:hAnsi="標楷體" w:cs="標楷體" w:eastAsia="標楷體"/>
                          <w:w w:val="10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身心健康追蹤輔導及權益維護</w:t>
                      </w:r>
                      <w:r>
                        <w:rPr>
                          <w:rFonts w:ascii="標楷體" w:hAnsi="標楷體" w:cs="標楷體" w:eastAsia="標楷體"/>
                          <w:spacing w:val="28"/>
                          <w:w w:val="102"/>
                          <w:sz w:val="19"/>
                          <w:szCs w:val="19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勞工健康服務相關專業人員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64;top:8798;width:2907;height:1153" type="#_x0000_t202" filled="false" stroked="true" strokeweight=".701114pt" strokecolor="#000000">
                <v:textbox inset="0,0,0,0">
                  <w:txbxContent>
                    <w:p>
                      <w:pPr>
                        <w:spacing w:line="226" w:lineRule="auto" w:before="39"/>
                        <w:ind w:left="49" w:right="108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3"/>
                          <w:szCs w:val="23"/>
                        </w:rPr>
                        <w:t>組織的因應</w:t>
                      </w:r>
                      <w:r>
                        <w:rPr>
                          <w:rFonts w:ascii="標楷體" w:hAnsi="標楷體" w:cs="標楷體" w:eastAsia="標楷體"/>
                          <w:spacing w:val="20"/>
                          <w:w w:val="10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檢討不法侵害事件對組織的影響</w:t>
                      </w:r>
                      <w:r>
                        <w:rPr>
                          <w:rFonts w:ascii="標楷體" w:hAnsi="標楷體" w:cs="標楷體" w:eastAsia="標楷體"/>
                          <w:spacing w:val="30"/>
                          <w:w w:val="102"/>
                          <w:sz w:val="19"/>
                          <w:szCs w:val="19"/>
                        </w:rPr>
                        <w:t> 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及採行措施，風險再評估及改善</w:t>
                      </w:r>
                      <w:r>
                        <w:rPr>
                          <w:rFonts w:ascii="標楷體" w:hAnsi="標楷體" w:cs="標楷體" w:eastAsia="標楷體"/>
                          <w:spacing w:val="28"/>
                          <w:w w:val="102"/>
                          <w:sz w:val="19"/>
                          <w:szCs w:val="19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z w:val="19"/>
                          <w:szCs w:val="19"/>
                        </w:rPr>
                        <w:t>人資、單位主管、職安衛人員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52;top:1375;width:4209;height:47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center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3"/>
                          <w:szCs w:val="23"/>
                        </w:rPr>
                        <w:t>內部與外部不法侵害危害辨識與風險評估</w:t>
                      </w: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r>
                    </w:p>
                    <w:p>
                      <w:pPr>
                        <w:spacing w:line="250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cs="標楷體" w:eastAsia="標楷體"/>
                          <w:spacing w:val="-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標楷體" w:hAnsi="標楷體" w:cs="標楷體" w:eastAsia="標楷體"/>
                          <w:spacing w:val="-1"/>
                          <w:sz w:val="20"/>
                          <w:szCs w:val="20"/>
                        </w:rPr>
                        <w:t>人資、職安衛人員、單位主管等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109;top:2524;width:1169;height:234" type="#_x0000_t202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平時的因應</w:t>
                      </w:r>
                    </w:p>
                  </w:txbxContent>
                </v:textbox>
                <w10:wrap type="none"/>
              </v:shape>
              <v:shape style="position:absolute;left:942;top:5837;width:936;height:234" type="#_x0000_t202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風險因應</w:t>
                      </w:r>
                    </w:p>
                  </w:txbxContent>
                </v:textbox>
                <w10:wrap type="none"/>
              </v:shape>
              <v:shape style="position:absolute;left:2757;top:7165;width:1871;height:234" type="#_x0000_t202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事件發生時的因應</w:t>
                      </w:r>
                    </w:p>
                  </w:txbxContent>
                </v:textbox>
                <w10:wrap type="none"/>
              </v:shape>
              <v:shape style="position:absolute;left:2757;top:8558;width:1871;height:234" type="#_x0000_t202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</w:pPr>
                      <w:r>
                        <w:rPr>
                          <w:rFonts w:ascii="標楷體" w:hAnsi="標楷體" w:cs="標楷體" w:eastAsia="標楷體"/>
                          <w:sz w:val="23"/>
                          <w:szCs w:val="23"/>
                        </w:rPr>
                        <w:t>事件發生後的因應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10"/>
        <w:rPr>
          <w:rFonts w:ascii="標楷體" w:hAnsi="標楷體" w:cs="標楷體" w:eastAsia="標楷體"/>
          <w:sz w:val="20"/>
          <w:szCs w:val="20"/>
        </w:rPr>
      </w:pPr>
    </w:p>
    <w:p>
      <w:pPr>
        <w:spacing w:line="241" w:lineRule="exact" w:before="44"/>
        <w:ind w:left="0" w:right="2893" w:firstLine="0"/>
        <w:jc w:val="right"/>
        <w:rPr>
          <w:rFonts w:ascii="標楷體" w:hAnsi="標楷體" w:cs="標楷體" w:eastAsia="標楷體"/>
          <w:sz w:val="19"/>
          <w:szCs w:val="19"/>
        </w:rPr>
      </w:pPr>
      <w:r>
        <w:rPr>
          <w:rFonts w:ascii="標楷體" w:hAnsi="標楷體" w:cs="標楷體" w:eastAsia="標楷體"/>
          <w:spacing w:val="1"/>
          <w:sz w:val="19"/>
          <w:szCs w:val="19"/>
        </w:rPr>
        <w:t>註：</w:t>
      </w:r>
      <w:r>
        <w:rPr>
          <w:rFonts w:ascii="標楷體" w:hAnsi="標楷體" w:cs="標楷體" w:eastAsia="標楷體"/>
          <w:sz w:val="19"/>
          <w:szCs w:val="19"/>
        </w:rPr>
      </w:r>
    </w:p>
    <w:p>
      <w:pPr>
        <w:spacing w:line="235" w:lineRule="exact" w:before="0"/>
        <w:ind w:left="0" w:right="1066" w:firstLine="0"/>
        <w:jc w:val="right"/>
        <w:rPr>
          <w:rFonts w:ascii="標楷體" w:hAnsi="標楷體" w:cs="標楷體" w:eastAsia="標楷體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t>1.  </w:t>
      </w:r>
      <w:r>
        <w:rPr>
          <w:rFonts w:ascii="Times New Roman" w:hAnsi="Times New Roman" w:cs="Times New Roman" w:eastAsia="Times New Roman"/>
          <w:spacing w:val="22"/>
          <w:sz w:val="19"/>
          <w:szCs w:val="19"/>
        </w:rPr>
        <w:t> </w:t>
      </w:r>
      <w:r>
        <w:rPr>
          <w:rFonts w:ascii="標楷體" w:hAnsi="標楷體" w:cs="標楷體" w:eastAsia="標楷體"/>
          <w:sz w:val="19"/>
          <w:szCs w:val="19"/>
        </w:rPr>
        <w:t>括號內為建議執行人員</w:t>
      </w:r>
      <w:r>
        <w:rPr>
          <w:rFonts w:ascii="標楷體" w:hAnsi="標楷體" w:cs="標楷體" w:eastAsia="標楷體"/>
          <w:sz w:val="19"/>
          <w:szCs w:val="19"/>
        </w:rPr>
      </w:r>
    </w:p>
    <w:p>
      <w:pPr>
        <w:spacing w:line="234" w:lineRule="exact" w:before="0"/>
        <w:ind w:left="0" w:right="287" w:firstLine="0"/>
        <w:jc w:val="right"/>
        <w:rPr>
          <w:rFonts w:ascii="標楷體" w:hAnsi="標楷體" w:cs="標楷體" w:eastAsia="標楷體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t>2.  </w:t>
      </w:r>
      <w:r>
        <w:rPr>
          <w:rFonts w:ascii="Times New Roman" w:hAnsi="Times New Roman" w:cs="Times New Roman" w:eastAsia="Times New Roman"/>
          <w:spacing w:val="38"/>
          <w:sz w:val="19"/>
          <w:szCs w:val="19"/>
        </w:rPr>
        <w:t> </w:t>
      </w:r>
      <w:r>
        <w:rPr>
          <w:rFonts w:ascii="標楷體" w:hAnsi="標楷體" w:cs="標楷體" w:eastAsia="標楷體"/>
          <w:sz w:val="19"/>
          <w:szCs w:val="19"/>
        </w:rPr>
        <w:t>不法侵害事件緊急應變演練可依</w:t>
      </w:r>
      <w:r>
        <w:rPr>
          <w:rFonts w:ascii="標楷體" w:hAnsi="標楷體" w:cs="標楷體" w:eastAsia="標楷體"/>
          <w:sz w:val="19"/>
          <w:szCs w:val="19"/>
        </w:rPr>
      </w:r>
    </w:p>
    <w:p>
      <w:pPr>
        <w:spacing w:line="240" w:lineRule="exact" w:before="0"/>
        <w:ind w:left="0" w:right="286" w:firstLine="0"/>
        <w:jc w:val="right"/>
        <w:rPr>
          <w:rFonts w:ascii="標楷體" w:hAnsi="標楷體" w:cs="標楷體" w:eastAsia="標楷體"/>
          <w:sz w:val="19"/>
          <w:szCs w:val="19"/>
        </w:rPr>
      </w:pPr>
      <w:r>
        <w:rPr>
          <w:rFonts w:ascii="標楷體" w:hAnsi="標楷體" w:cs="標楷體" w:eastAsia="標楷體"/>
          <w:sz w:val="19"/>
          <w:szCs w:val="19"/>
        </w:rPr>
        <w:t>照事業單位之人力資源選擇辦理</w:t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10"/>
        <w:rPr>
          <w:rFonts w:ascii="標楷體" w:hAnsi="標楷體" w:cs="標楷體" w:eastAsia="標楷體"/>
          <w:sz w:val="25"/>
          <w:szCs w:val="25"/>
        </w:rPr>
      </w:pPr>
    </w:p>
    <w:p>
      <w:pPr>
        <w:pStyle w:val="BodyText"/>
        <w:spacing w:line="240" w:lineRule="auto" w:before="14"/>
        <w:ind w:left="3419" w:right="0"/>
        <w:jc w:val="left"/>
      </w:pPr>
      <w:r>
        <w:rPr/>
        <w:t>圖一</w:t>
      </w:r>
      <w:r>
        <w:rPr>
          <w:spacing w:val="-1"/>
        </w:rPr>
        <w:t> 職場不法侵害預防流程圖</w:t>
      </w:r>
    </w:p>
    <w:p>
      <w:pPr>
        <w:spacing w:after="0" w:line="240" w:lineRule="auto"/>
        <w:jc w:val="left"/>
        <w:sectPr>
          <w:pgSz w:w="11910" w:h="16840"/>
          <w:pgMar w:top="1580" w:bottom="280" w:left="1180" w:right="320"/>
        </w:sect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5"/>
        <w:rPr>
          <w:rFonts w:ascii="標楷體" w:hAnsi="標楷體" w:cs="標楷體" w:eastAsia="標楷體"/>
          <w:sz w:val="18"/>
          <w:szCs w:val="18"/>
        </w:rPr>
      </w:pPr>
    </w:p>
    <w:p>
      <w:pPr>
        <w:pStyle w:val="BodyText"/>
        <w:spacing w:line="364" w:lineRule="exact" w:before="34"/>
        <w:ind w:left="970" w:right="118" w:hanging="569"/>
        <w:jc w:val="left"/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三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2"/>
        </w:rPr>
        <w:t>針對職場不法侵害事件，應建立標準處置流程，明定申訴或通報管</w:t>
      </w:r>
      <w:r>
        <w:rPr>
          <w:spacing w:val="28"/>
        </w:rPr>
        <w:t> </w:t>
      </w:r>
      <w:r>
        <w:rPr>
          <w:spacing w:val="-1"/>
        </w:rPr>
        <w:t>道及後續處理機制。</w:t>
      </w:r>
    </w:p>
    <w:p>
      <w:pPr>
        <w:pStyle w:val="BodyText"/>
        <w:spacing w:line="240" w:lineRule="auto" w:before="99"/>
        <w:ind w:left="402" w:right="0"/>
        <w:jc w:val="left"/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四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確保所有人員了解各自承擔之義務及責任。</w:t>
      </w:r>
    </w:p>
    <w:p>
      <w:pPr>
        <w:pStyle w:val="BodyText"/>
        <w:spacing w:line="240" w:lineRule="auto"/>
        <w:ind w:left="118" w:right="0" w:firstLine="283"/>
        <w:jc w:val="left"/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五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提供職場不法侵害相關教育訓練，並鼓勵全員參與。</w:t>
      </w:r>
    </w:p>
    <w:p>
      <w:pPr>
        <w:spacing w:line="240" w:lineRule="auto" w:before="0"/>
        <w:rPr>
          <w:rFonts w:ascii="標楷體" w:hAnsi="標楷體" w:cs="標楷體" w:eastAsia="標楷體"/>
          <w:sz w:val="28"/>
          <w:szCs w:val="28"/>
        </w:rPr>
      </w:pPr>
    </w:p>
    <w:p>
      <w:pPr>
        <w:pStyle w:val="Heading1"/>
        <w:spacing w:line="240" w:lineRule="auto" w:before="222"/>
        <w:ind w:right="0"/>
        <w:jc w:val="left"/>
        <w:rPr>
          <w:b w:val="0"/>
          <w:bCs w:val="0"/>
        </w:rPr>
      </w:pPr>
      <w:bookmarkStart w:name="_bookmark5" w:id="6"/>
      <w:bookmarkEnd w:id="6"/>
      <w:r>
        <w:rPr>
          <w:b w:val="0"/>
          <w:bCs w:val="0"/>
        </w:rPr>
      </w:r>
      <w:r>
        <w:rPr/>
        <w:t>二、組織設計</w:t>
      </w:r>
      <w:r>
        <w:rPr>
          <w:b w:val="0"/>
          <w:bCs w:val="0"/>
        </w:rPr>
      </w:r>
    </w:p>
    <w:p>
      <w:pPr>
        <w:pStyle w:val="BodyText"/>
        <w:spacing w:line="314" w:lineRule="auto" w:before="114"/>
        <w:ind w:left="402" w:right="112" w:firstLine="559"/>
        <w:jc w:val="both"/>
      </w:pPr>
      <w:r>
        <w:rPr>
          <w:spacing w:val="2"/>
        </w:rPr>
        <w:t>雇主應授權指定專責部門或人員，如職業安全衛生管理、風險管理</w:t>
      </w:r>
      <w:r>
        <w:rPr>
          <w:spacing w:val="36"/>
        </w:rPr>
        <w:t> </w:t>
      </w:r>
      <w:r>
        <w:rPr>
          <w:spacing w:val="2"/>
        </w:rPr>
        <w:t>或人資部門負責統籌規劃職場不法侵害預防計畫或措施等事宜，並指派</w:t>
      </w:r>
      <w:r>
        <w:rPr>
          <w:spacing w:val="22"/>
        </w:rPr>
        <w:t> </w:t>
      </w:r>
      <w:r>
        <w:rPr>
          <w:spacing w:val="2"/>
        </w:rPr>
        <w:t>一名高階主管負責督導管理，且推動組織內全體同仁之參與。推動本預</w:t>
      </w:r>
      <w:r>
        <w:rPr>
          <w:spacing w:val="29"/>
        </w:rPr>
        <w:t> </w:t>
      </w:r>
      <w:r>
        <w:rPr>
          <w:spacing w:val="2"/>
        </w:rPr>
        <w:t>防計畫及措施相關事宜之分工，可納入職業安全衛生管理計畫，並參照</w:t>
      </w:r>
      <w:r>
        <w:rPr>
          <w:spacing w:val="26"/>
        </w:rPr>
        <w:t> </w:t>
      </w:r>
      <w:r>
        <w:rPr>
          <w:spacing w:val="2"/>
        </w:rPr>
        <w:t>職業安全衛生管理辦法及勞工健康保護規則之規定；對於事業達一定規</w:t>
      </w:r>
      <w:r>
        <w:rPr>
          <w:spacing w:val="26"/>
        </w:rPr>
        <w:t> </w:t>
      </w:r>
      <w:r>
        <w:rPr>
          <w:spacing w:val="2"/>
        </w:rPr>
        <w:t>模，依勞工健康保護規則需配置從事勞工健康服務醫護人員者，該等醫</w:t>
      </w:r>
      <w:r>
        <w:rPr>
          <w:spacing w:val="26"/>
        </w:rPr>
        <w:t> </w:t>
      </w:r>
      <w:r>
        <w:rPr>
          <w:spacing w:val="2"/>
        </w:rPr>
        <w:t>護人員應配合上述統籌規劃單位辦理相關預防或後續諮商輔導措施。針</w:t>
      </w:r>
      <w:r>
        <w:rPr>
          <w:spacing w:val="28"/>
        </w:rPr>
        <w:t> </w:t>
      </w:r>
      <w:r>
        <w:rPr>
          <w:spacing w:val="2"/>
        </w:rPr>
        <w:t>對事業設有總機構者，亦可使其各地區事業單位依循總機構之政策或計</w:t>
      </w:r>
      <w:r>
        <w:rPr>
          <w:spacing w:val="26"/>
        </w:rPr>
        <w:t> </w:t>
      </w:r>
      <w:r>
        <w:rPr>
          <w:spacing w:val="-1"/>
        </w:rPr>
        <w:t>畫規劃執行。</w:t>
      </w:r>
    </w:p>
    <w:p>
      <w:pPr>
        <w:pStyle w:val="BodyText"/>
        <w:spacing w:line="314" w:lineRule="auto" w:before="26"/>
        <w:ind w:left="402" w:right="112" w:firstLine="559"/>
        <w:jc w:val="both"/>
      </w:pPr>
      <w:r>
        <w:rPr>
          <w:spacing w:val="2"/>
        </w:rPr>
        <w:t>為利推動預防計畫或措施之相關人員具足執行之能力，事業單位應</w:t>
      </w:r>
      <w:r>
        <w:rPr>
          <w:spacing w:val="32"/>
        </w:rPr>
        <w:t> </w:t>
      </w:r>
      <w:r>
        <w:rPr>
          <w:spacing w:val="2"/>
        </w:rPr>
        <w:t>安排適當之相關教育訓練，使其能勝任該工作；對於未達需設置職業安</w:t>
      </w:r>
      <w:r>
        <w:rPr>
          <w:spacing w:val="26"/>
        </w:rPr>
        <w:t> </w:t>
      </w:r>
      <w:r>
        <w:rPr>
          <w:spacing w:val="2"/>
        </w:rPr>
        <w:t>全衛生人員或勞工健康服務醫護人員者，可指派內部單位專責人員，如</w:t>
      </w:r>
      <w:r>
        <w:rPr>
          <w:spacing w:val="30"/>
        </w:rPr>
        <w:t> </w:t>
      </w:r>
      <w:r>
        <w:rPr>
          <w:spacing w:val="2"/>
        </w:rPr>
        <w:t>人資部門，透過外部資源，如主管機關推動之員工協助方案或勞動部職</w:t>
      </w:r>
      <w:r>
        <w:rPr>
          <w:spacing w:val="29"/>
        </w:rPr>
        <w:t> </w:t>
      </w:r>
      <w:r>
        <w:rPr>
          <w:spacing w:val="2"/>
        </w:rPr>
        <w:t>業安全衛生署（以下簡稱職安署）委託設置之勞工健康服務中心資源提</w:t>
      </w:r>
      <w:r>
        <w:rPr>
          <w:spacing w:val="24"/>
        </w:rPr>
        <w:t> </w:t>
      </w:r>
      <w:r>
        <w:rPr>
          <w:spacing w:val="2"/>
        </w:rPr>
        <w:t>供協助，亦可委託外部專業團隊協助規劃執行，如經勞動部認可得提供</w:t>
      </w:r>
      <w:r>
        <w:rPr>
          <w:spacing w:val="32"/>
        </w:rPr>
        <w:t> </w:t>
      </w:r>
      <w:r>
        <w:rPr>
          <w:spacing w:val="-1"/>
        </w:rPr>
        <w:t>勞工健康顧問服務之職業安全衛生顧問服務機構。</w:t>
      </w:r>
    </w:p>
    <w:p>
      <w:pPr>
        <w:spacing w:line="240" w:lineRule="auto" w:before="10"/>
        <w:rPr>
          <w:rFonts w:ascii="標楷體" w:hAnsi="標楷體" w:cs="標楷體" w:eastAsia="標楷體"/>
          <w:sz w:val="38"/>
          <w:szCs w:val="3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6" w:id="7"/>
      <w:bookmarkEnd w:id="7"/>
      <w:r>
        <w:rPr>
          <w:b w:val="0"/>
          <w:bCs w:val="0"/>
        </w:rPr>
      </w:r>
      <w:r>
        <w:rPr/>
        <w:t>三、規劃與實施</w:t>
      </w:r>
      <w:r>
        <w:rPr>
          <w:b w:val="0"/>
          <w:bCs w:val="0"/>
        </w:rPr>
      </w:r>
    </w:p>
    <w:p>
      <w:pPr>
        <w:pStyle w:val="BodyText"/>
        <w:spacing w:line="312" w:lineRule="auto" w:before="113"/>
        <w:ind w:left="402" w:right="115" w:firstLine="559"/>
        <w:jc w:val="both"/>
      </w:pPr>
      <w:r>
        <w:rPr>
          <w:spacing w:val="-1"/>
        </w:rPr>
        <w:t>依職業安全衛生設施規則第</w:t>
      </w:r>
      <w:r>
        <w:rPr>
          <w:spacing w:val="-44"/>
        </w:rPr>
        <w:t> </w:t>
      </w:r>
      <w:r>
        <w:rPr>
          <w:rFonts w:ascii="Times New Roman" w:hAnsi="Times New Roman" w:cs="Times New Roman" w:eastAsia="Times New Roman"/>
          <w:spacing w:val="-2"/>
        </w:rPr>
        <w:t>324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條之</w:t>
      </w:r>
      <w:r>
        <w:rPr>
          <w:spacing w:val="-44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規定，雇主為預防勞工於執</w:t>
      </w:r>
      <w:r>
        <w:rPr>
          <w:spacing w:val="29"/>
        </w:rPr>
        <w:t> </w:t>
      </w:r>
      <w:r>
        <w:rPr>
          <w:spacing w:val="2"/>
        </w:rPr>
        <w:t>行職務，因他人行為致遭受身體或精神上不法侵害，應採取預防措施，</w:t>
      </w:r>
      <w:r>
        <w:rPr>
          <w:spacing w:val="26"/>
        </w:rPr>
        <w:t> </w:t>
      </w:r>
      <w:r>
        <w:rPr>
          <w:spacing w:val="2"/>
        </w:rPr>
        <w:t>其內容應包含辨識及評估危害、適當配置作業場所、依工作適性適當調</w:t>
      </w:r>
    </w:p>
    <w:p>
      <w:pPr>
        <w:spacing w:after="0" w:line="312" w:lineRule="auto"/>
        <w:jc w:val="both"/>
        <w:sectPr>
          <w:pgSz w:w="11910" w:h="16840"/>
          <w:pgMar w:top="1580" w:bottom="280" w:left="1300" w:right="1300"/>
        </w:sectPr>
      </w:pPr>
    </w:p>
    <w:p>
      <w:pPr>
        <w:pStyle w:val="BodyText"/>
        <w:spacing w:line="312" w:lineRule="auto" w:before="0"/>
        <w:ind w:left="102" w:right="113"/>
        <w:jc w:val="both"/>
      </w:pPr>
      <w:r>
        <w:rPr>
          <w:spacing w:val="2"/>
        </w:rPr>
        <w:t>整人力、建構行為規範、辦理危害預防及溝通技巧訓練、建立事件之處</w:t>
      </w:r>
      <w:r>
        <w:rPr>
          <w:spacing w:val="26"/>
        </w:rPr>
        <w:t> </w:t>
      </w:r>
      <w:r>
        <w:rPr>
          <w:spacing w:val="2"/>
        </w:rPr>
        <w:t>理程序、執行成效之評估及改善、其他有關安全衛生事項，對於事業單</w:t>
      </w:r>
      <w:r>
        <w:rPr>
          <w:spacing w:val="24"/>
        </w:rPr>
        <w:t> </w:t>
      </w:r>
      <w:r>
        <w:rPr>
          <w:spacing w:val="-1"/>
        </w:rPr>
        <w:t>位勞工人數達</w:t>
      </w:r>
      <w:r>
        <w:rPr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100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人以上者，雇主應依勞工執行職務之風險特性，參照</w:t>
      </w:r>
      <w:r>
        <w:rPr>
          <w:spacing w:val="27"/>
        </w:rPr>
        <w:t> </w:t>
      </w:r>
      <w:r>
        <w:rPr>
          <w:spacing w:val="2"/>
        </w:rPr>
        <w:t>勞動部公告之相關指引，訂定執行職務遭受不法侵害預防計畫，並據以</w:t>
      </w:r>
    </w:p>
    <w:p>
      <w:pPr>
        <w:spacing w:after="0" w:line="312" w:lineRule="auto"/>
        <w:jc w:val="both"/>
        <w:sectPr>
          <w:pgSz w:w="11910" w:h="16840"/>
          <w:pgMar w:top="1500" w:bottom="280" w:left="1600" w:right="1300"/>
        </w:sectPr>
      </w:pPr>
    </w:p>
    <w:p>
      <w:pPr>
        <w:pStyle w:val="BodyText"/>
        <w:spacing w:line="240" w:lineRule="auto" w:before="28"/>
        <w:ind w:left="102" w:right="0"/>
        <w:jc w:val="left"/>
        <w:rPr>
          <w:rFonts w:ascii="Times New Roman" w:hAnsi="Times New Roman" w:cs="Times New Roman" w:eastAsia="Times New Roman"/>
        </w:rPr>
      </w:pPr>
      <w:r>
        <w:rPr/>
        <w:t>執行；</w:t>
      </w:r>
      <w:r>
        <w:rPr>
          <w:spacing w:val="-3"/>
        </w:rPr>
        <w:t>於</w:t>
      </w:r>
      <w:r>
        <w:rPr/>
        <w:t>勞工</w:t>
      </w:r>
      <w:r>
        <w:rPr>
          <w:spacing w:val="-3"/>
        </w:rPr>
        <w:t>人數</w:t>
      </w:r>
      <w:r>
        <w:rPr/>
        <w:t>未達</w:t>
      </w:r>
      <w:r>
        <w:rPr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1</w:t>
      </w:r>
      <w:r>
        <w:rPr>
          <w:rFonts w:ascii="Times New Roman" w:hAnsi="Times New Roman" w:cs="Times New Roman" w:eastAsia="Times New Roman"/>
        </w:rPr>
        <w:t>00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人者，</w:t>
      </w:r>
      <w:r>
        <w:rPr>
          <w:spacing w:val="-3"/>
        </w:rPr>
        <w:t>得</w:t>
      </w:r>
      <w:r>
        <w:rPr/>
        <w:t>以執行</w:t>
      </w:r>
      <w:r>
        <w:rPr>
          <w:spacing w:val="-3"/>
        </w:rPr>
        <w:t>紀</w:t>
      </w:r>
      <w:r>
        <w:rPr/>
        <w:t>錄或</w:t>
      </w:r>
      <w:r>
        <w:rPr>
          <w:spacing w:val="-3"/>
        </w:rPr>
        <w:t>文件</w:t>
      </w:r>
      <w:r>
        <w:rPr/>
        <w:t>代</w:t>
      </w:r>
      <w:r>
        <w:rPr>
          <w:spacing w:val="1"/>
        </w:rPr>
        <w:t>替</w:t>
      </w:r>
      <w:r>
        <w:rPr>
          <w:rFonts w:ascii="Times New Roman" w:hAnsi="Times New Roman" w:cs="Times New Roman" w:eastAsia="Times New Roman"/>
          <w:color w:val="FF0000"/>
          <w:spacing w:val="1"/>
        </w:rPr>
      </w:r>
      <w:r>
        <w:rPr>
          <w:rFonts w:ascii="Times New Roman" w:hAnsi="Times New Roman" w:cs="Times New Roman" w:eastAsia="Times New Roman"/>
          <w:color w:val="FF0000"/>
          <w:spacing w:val="1"/>
          <w:u w:val="single" w:color="FF0000"/>
        </w:rPr>
      </w:r>
      <w:r>
        <w:rPr>
          <w:color w:val="FF0000"/>
          <w:u w:val="single" w:color="FF0000"/>
        </w:rPr>
        <w:t>，</w:t>
      </w:r>
      <w:r>
        <w:rPr>
          <w:color w:val="FF0000"/>
        </w:rPr>
      </w:r>
      <w:r>
        <w:rPr>
          <w:spacing w:val="-280"/>
        </w:rPr>
        <w:t>相</w:t>
      </w:r>
      <w:r>
        <w:rPr>
          <w:rFonts w:ascii="Times New Roman" w:hAnsi="Times New Roman" w:cs="Times New Roman" w:eastAsia="Times New Roman"/>
          <w:color w:val="FF0000"/>
          <w:spacing w:val="-281"/>
        </w:rPr>
      </w:r>
      <w:r>
        <w:rPr>
          <w:rFonts w:ascii="Times New Roman" w:hAnsi="Times New Roman" w:cs="Times New Roman" w:eastAsia="Times New Roman"/>
          <w:color w:val="FF0000"/>
          <w:spacing w:val="-5"/>
          <w:u w:val="single" w:color="FF0000"/>
        </w:rPr>
        <w:t> </w:t>
      </w:r>
      <w:r>
        <w:rPr>
          <w:rFonts w:ascii="Times New Roman" w:hAnsi="Times New Roman" w:cs="Times New Roman" w:eastAsia="Times New Roman"/>
          <w:color w:val="FF0000"/>
          <w:spacing w:val="-5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102" w:right="0"/>
        <w:jc w:val="left"/>
      </w:pPr>
      <w:r>
        <w:rPr/>
        <w:t>紀錄應留存</w:t>
      </w:r>
      <w:r>
        <w:rPr>
          <w:spacing w:val="-7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3"/>
        </w:rPr>
        <w:t>年。</w:t>
      </w:r>
      <w:r>
        <w:rPr/>
      </w:r>
    </w:p>
    <w:p>
      <w:pPr>
        <w:spacing w:before="28"/>
        <w:ind w:left="102" w:right="0" w:firstLine="0"/>
        <w:jc w:val="left"/>
        <w:rPr>
          <w:rFonts w:ascii="標楷體" w:hAnsi="標楷體" w:cs="標楷體" w:eastAsia="標楷體"/>
          <w:sz w:val="28"/>
          <w:szCs w:val="28"/>
        </w:rPr>
      </w:pPr>
      <w:r>
        <w:rPr/>
        <w:br w:type="column"/>
      </w:r>
      <w:r>
        <w:rPr>
          <w:rFonts w:ascii="標楷體" w:hAnsi="標楷體" w:cs="標楷體" w:eastAsia="標楷體"/>
          <w:sz w:val="28"/>
          <w:szCs w:val="28"/>
        </w:rPr>
        <w:t>關執行</w:t>
      </w:r>
    </w:p>
    <w:p>
      <w:pPr>
        <w:spacing w:after="0"/>
        <w:jc w:val="left"/>
        <w:rPr>
          <w:rFonts w:ascii="標楷體" w:hAnsi="標楷體" w:cs="標楷體" w:eastAsia="標楷體"/>
          <w:sz w:val="28"/>
          <w:szCs w:val="28"/>
        </w:rPr>
        <w:sectPr>
          <w:type w:val="continuous"/>
          <w:pgSz w:w="11910" w:h="16840"/>
          <w:pgMar w:top="1580" w:bottom="280" w:left="1600" w:right="1300"/>
          <w:cols w:num="2" w:equalWidth="0">
            <w:col w:w="7837" w:space="110"/>
            <w:col w:w="1063"/>
          </w:cols>
        </w:sectPr>
      </w:pPr>
    </w:p>
    <w:p>
      <w:pPr>
        <w:pStyle w:val="BodyText"/>
        <w:spacing w:line="314" w:lineRule="auto"/>
        <w:ind w:left="102" w:right="112" w:firstLine="559"/>
        <w:jc w:val="both"/>
      </w:pPr>
      <w:r>
        <w:rPr>
          <w:spacing w:val="2"/>
        </w:rPr>
        <w:t>通常強化組織管理相較加強勞工個別應對能力，為有效且成本較低</w:t>
      </w:r>
      <w:r>
        <w:rPr>
          <w:spacing w:val="28"/>
        </w:rPr>
        <w:t> </w:t>
      </w:r>
      <w:r>
        <w:rPr>
          <w:spacing w:val="2"/>
        </w:rPr>
        <w:t>之方法，並使得職場保有積極態度及行為，有助減少不法侵害之發生。</w:t>
      </w:r>
      <w:r>
        <w:rPr>
          <w:spacing w:val="26"/>
        </w:rPr>
        <w:t> </w:t>
      </w:r>
      <w:r>
        <w:rPr>
          <w:spacing w:val="2"/>
        </w:rPr>
        <w:t>當職場不法侵害事件發生時，事業單位應確保組織內具有公平、公正及</w:t>
      </w:r>
      <w:r>
        <w:rPr>
          <w:spacing w:val="27"/>
        </w:rPr>
        <w:t> </w:t>
      </w:r>
      <w:r>
        <w:rPr>
          <w:spacing w:val="2"/>
        </w:rPr>
        <w:t>保護隱私之通報機制，於接獲通報後，立即進行調查，對受害者給予適</w:t>
      </w:r>
      <w:r>
        <w:rPr>
          <w:spacing w:val="26"/>
        </w:rPr>
        <w:t> </w:t>
      </w:r>
      <w:r>
        <w:rPr>
          <w:spacing w:val="2"/>
        </w:rPr>
        <w:t>當之保護與安置措施，且提供後續追蹤及輔導。以下相關預防措施，事</w:t>
      </w:r>
      <w:r>
        <w:rPr>
          <w:spacing w:val="30"/>
        </w:rPr>
        <w:t> </w:t>
      </w:r>
      <w:r>
        <w:rPr>
          <w:spacing w:val="2"/>
        </w:rPr>
        <w:t>業單位可依內部組織、勞工作業環境特性及相關資源等參考運用，並訂</w:t>
      </w:r>
      <w:r>
        <w:rPr>
          <w:spacing w:val="26"/>
        </w:rPr>
        <w:t> </w:t>
      </w:r>
      <w:r>
        <w:rPr>
          <w:spacing w:val="2"/>
        </w:rPr>
        <w:t>定作業標準化流程據以執行，惟各目的事業主管機關有訂定相關指引或</w:t>
      </w:r>
      <w:r>
        <w:rPr>
          <w:spacing w:val="24"/>
        </w:rPr>
        <w:t> </w:t>
      </w:r>
      <w:r>
        <w:rPr>
          <w:spacing w:val="-1"/>
        </w:rPr>
        <w:t>措施者，應優先將之納入執行。</w:t>
      </w:r>
    </w:p>
    <w:p>
      <w:pPr>
        <w:pStyle w:val="BodyText"/>
        <w:spacing w:line="240" w:lineRule="auto" w:before="26"/>
        <w:ind w:left="102" w:right="0"/>
        <w:jc w:val="left"/>
      </w:pPr>
      <w:bookmarkStart w:name="_bookmark7" w:id="8"/>
      <w:bookmarkEnd w:id="8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一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辨識及評估危害</w:t>
      </w:r>
    </w:p>
    <w:p>
      <w:pPr>
        <w:pStyle w:val="BodyText"/>
        <w:spacing w:line="314" w:lineRule="auto"/>
        <w:ind w:left="385" w:right="114" w:firstLine="566"/>
        <w:jc w:val="both"/>
      </w:pPr>
      <w:r>
        <w:rPr>
          <w:spacing w:val="2"/>
        </w:rPr>
        <w:t>每個職場及行業可能遭遇的不法侵害風險和類型不同，例如醫療</w:t>
      </w:r>
      <w:r>
        <w:rPr>
          <w:spacing w:val="22"/>
        </w:rPr>
        <w:t> </w:t>
      </w:r>
      <w:r>
        <w:rPr>
          <w:spacing w:val="2"/>
        </w:rPr>
        <w:t>機構或社工機構之人員可能需接觸情緒不穩定的個案，暴露於身體遭</w:t>
      </w:r>
      <w:r>
        <w:rPr>
          <w:spacing w:val="30"/>
        </w:rPr>
        <w:t> </w:t>
      </w:r>
      <w:r>
        <w:rPr>
          <w:spacing w:val="2"/>
        </w:rPr>
        <w:t>受攻擊或騷擾的環境中，事業單位宜參考我國相關法規及職業安全衛</w:t>
      </w:r>
      <w:r>
        <w:rPr>
          <w:spacing w:val="28"/>
        </w:rPr>
        <w:t> </w:t>
      </w:r>
      <w:r>
        <w:rPr>
          <w:spacing w:val="2"/>
        </w:rPr>
        <w:t>生管理系統相關規範等要求，依各自產業特性，實際風險概況等，建</w:t>
      </w:r>
      <w:r>
        <w:rPr>
          <w:spacing w:val="26"/>
        </w:rPr>
        <w:t> </w:t>
      </w:r>
      <w:r>
        <w:rPr>
          <w:spacing w:val="2"/>
        </w:rPr>
        <w:t>立職場不法侵害危害辨識及風險評估之管理計畫，以有效執行工作環</w:t>
      </w:r>
      <w:r>
        <w:rPr>
          <w:spacing w:val="30"/>
        </w:rPr>
        <w:t> </w:t>
      </w:r>
      <w:r>
        <w:rPr>
          <w:spacing w:val="2"/>
        </w:rPr>
        <w:t>境或作業危害之辨識、評估及控制，就個人風險因子進行評估時，應</w:t>
      </w:r>
      <w:r>
        <w:rPr>
          <w:spacing w:val="26"/>
        </w:rPr>
        <w:t> </w:t>
      </w:r>
      <w:r>
        <w:rPr>
          <w:spacing w:val="-1"/>
        </w:rPr>
        <w:t>避免制式化或標籤化，否則易有歧視之嫌。</w:t>
      </w:r>
    </w:p>
    <w:p>
      <w:pPr>
        <w:pStyle w:val="BodyText"/>
        <w:spacing w:line="310" w:lineRule="auto" w:before="26"/>
        <w:ind w:left="670" w:right="112" w:hanging="286"/>
        <w:jc w:val="both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風險評估實施者：建議可由資深管理階層帶領職業安全衛生管理人</w:t>
      </w:r>
      <w:r>
        <w:rPr>
          <w:spacing w:val="27"/>
        </w:rPr>
        <w:t> </w:t>
      </w:r>
      <w:r>
        <w:rPr/>
        <w:t>員會同</w:t>
      </w:r>
      <w:r>
        <w:rPr>
          <w:spacing w:val="-3"/>
        </w:rPr>
        <w:t>各</w:t>
      </w:r>
      <w:r>
        <w:rPr/>
        <w:t>部門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/>
        <w:t>單位</w:t>
      </w:r>
      <w:r>
        <w:rPr>
          <w:rFonts w:ascii="Times New Roman" w:hAnsi="Times New Roman" w:cs="Times New Roman" w:eastAsia="Times New Roman"/>
          <w:spacing w:val="-3"/>
        </w:rPr>
        <w:t>)</w:t>
      </w:r>
      <w:r>
        <w:rPr/>
        <w:t>主管人</w:t>
      </w:r>
      <w:r>
        <w:rPr>
          <w:spacing w:val="-3"/>
        </w:rPr>
        <w:t>員</w:t>
      </w:r>
      <w:r>
        <w:rPr/>
        <w:t>或勞</w:t>
      </w:r>
      <w:r>
        <w:rPr>
          <w:spacing w:val="-3"/>
        </w:rPr>
        <w:t>工代</w:t>
      </w:r>
      <w:r>
        <w:rPr/>
        <w:t>表組成</w:t>
      </w:r>
      <w:r>
        <w:rPr>
          <w:spacing w:val="-3"/>
        </w:rPr>
        <w:t>工</w:t>
      </w:r>
      <w:r>
        <w:rPr/>
        <w:t>作小</w:t>
      </w:r>
      <w:r>
        <w:rPr>
          <w:spacing w:val="-3"/>
        </w:rPr>
        <w:t>組執</w:t>
      </w:r>
      <w:r>
        <w:rPr>
          <w:spacing w:val="-42"/>
        </w:rPr>
        <w:t>行</w:t>
      </w:r>
      <w:r>
        <w:rPr>
          <w:spacing w:val="-44"/>
        </w:rPr>
        <w:t>，</w:t>
      </w:r>
      <w:r>
        <w:rPr>
          <w:spacing w:val="-3"/>
        </w:rPr>
        <w:t>成</w:t>
      </w:r>
      <w:r>
        <w:rPr/>
        <w:t>員包</w:t>
      </w:r>
      <w:r>
        <w:rPr/>
        <w:t> </w:t>
      </w:r>
      <w:r>
        <w:rPr>
          <w:spacing w:val="2"/>
        </w:rPr>
        <w:t>含職業安全衛生、人力資源、法務、業務單位及保全等單位之代表</w:t>
      </w:r>
    </w:p>
    <w:p>
      <w:pPr>
        <w:pStyle w:val="BodyText"/>
        <w:spacing w:line="314" w:lineRule="auto" w:before="31"/>
        <w:ind w:left="670" w:right="0"/>
        <w:jc w:val="left"/>
      </w:pPr>
      <w:r>
        <w:rPr>
          <w:spacing w:val="2"/>
        </w:rPr>
        <w:t>，並作適當權責分工；事業單位未達需設置職業安全衛生人員者，</w:t>
      </w:r>
      <w:r>
        <w:rPr>
          <w:spacing w:val="24"/>
        </w:rPr>
        <w:t> </w:t>
      </w:r>
      <w:r>
        <w:rPr>
          <w:spacing w:val="-1"/>
        </w:rPr>
        <w:t>建議由人力資源部門人員主責執行。</w:t>
      </w:r>
    </w:p>
    <w:p>
      <w:pPr>
        <w:pStyle w:val="BodyText"/>
        <w:spacing w:line="240" w:lineRule="auto" w:before="26"/>
        <w:ind w:left="385" w:right="0"/>
        <w:jc w:val="left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評估原則及注意事項：</w:t>
      </w:r>
    </w:p>
    <w:p>
      <w:pPr>
        <w:pStyle w:val="BodyText"/>
        <w:spacing w:line="240" w:lineRule="auto" w:before="108"/>
        <w:ind w:left="55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重要評</w:t>
      </w:r>
      <w:r>
        <w:rPr>
          <w:spacing w:val="-3"/>
        </w:rPr>
        <w:t>估</w:t>
      </w:r>
      <w:r>
        <w:rPr/>
        <w:t>工具</w:t>
      </w:r>
      <w:r>
        <w:rPr>
          <w:spacing w:val="-3"/>
        </w:rPr>
        <w:t>之一</w:t>
      </w:r>
      <w:r>
        <w:rPr/>
        <w:t>為問卷</w:t>
      </w:r>
      <w:r>
        <w:rPr>
          <w:spacing w:val="-3"/>
        </w:rPr>
        <w:t>調</w:t>
      </w:r>
      <w:r>
        <w:rPr/>
        <w:t>查或</w:t>
      </w:r>
      <w:r>
        <w:rPr>
          <w:spacing w:val="-3"/>
        </w:rPr>
        <w:t>訪</w:t>
      </w:r>
      <w:r>
        <w:rPr>
          <w:spacing w:val="-44"/>
        </w:rPr>
        <w:t>談</w:t>
      </w:r>
      <w:r>
        <w:rPr>
          <w:spacing w:val="-48"/>
        </w:rPr>
        <w:t>，</w:t>
      </w:r>
      <w:r>
        <w:rPr/>
        <w:t>評估時</w:t>
      </w:r>
      <w:r>
        <w:rPr>
          <w:spacing w:val="-3"/>
        </w:rPr>
        <w:t>應</w:t>
      </w:r>
      <w:r>
        <w:rPr/>
        <w:t>考量</w:t>
      </w:r>
      <w:r>
        <w:rPr>
          <w:spacing w:val="-3"/>
        </w:rPr>
        <w:t>各部</w:t>
      </w:r>
      <w:r>
        <w:rPr>
          <w:spacing w:val="3"/>
        </w:rPr>
        <w:t>門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/>
        <w:t>單位</w:t>
      </w:r>
      <w:r>
        <w:rPr>
          <w:rFonts w:ascii="Times New Roman" w:hAnsi="Times New Roman" w:cs="Times New Roman" w:eastAsia="Times New Roman"/>
        </w:rPr>
        <w:t>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1300"/>
        </w:sectPr>
      </w:pPr>
    </w:p>
    <w:p>
      <w:pPr>
        <w:pStyle w:val="BodyText"/>
        <w:spacing w:line="314" w:lineRule="auto" w:before="0"/>
        <w:ind w:left="871" w:right="115"/>
        <w:jc w:val="both"/>
      </w:pPr>
      <w:r>
        <w:rPr>
          <w:spacing w:val="2"/>
        </w:rPr>
        <w:t>之工作特性、環境、人員組成及作業活動等，如風險最大之業務</w:t>
      </w:r>
      <w:r>
        <w:rPr>
          <w:spacing w:val="32"/>
        </w:rPr>
        <w:t> </w:t>
      </w:r>
      <w:r>
        <w:rPr>
          <w:spacing w:val="2"/>
        </w:rPr>
        <w:t>或地點、可能遭受危害之工作流程或人員等，並可依不法侵害來</w:t>
      </w:r>
      <w:r>
        <w:rPr>
          <w:spacing w:val="25"/>
        </w:rPr>
        <w:t> </w:t>
      </w:r>
      <w:r>
        <w:rPr>
          <w:spacing w:val="2"/>
        </w:rPr>
        <w:t>源，區分內部與外部，作為不法侵害危害辨識及風險評估之依據</w:t>
      </w:r>
    </w:p>
    <w:p>
      <w:pPr>
        <w:pStyle w:val="BodyText"/>
        <w:spacing w:line="240" w:lineRule="auto" w:before="26"/>
        <w:ind w:left="871" w:right="0"/>
        <w:jc w:val="both"/>
      </w:pPr>
      <w:r>
        <w:rPr/>
        <w:t>。</w:t>
      </w:r>
    </w:p>
    <w:p>
      <w:pPr>
        <w:pStyle w:val="BodyText"/>
        <w:spacing w:line="290" w:lineRule="auto" w:before="4"/>
        <w:ind w:left="1154" w:right="120" w:hanging="308"/>
        <w:jc w:val="left"/>
      </w:pPr>
      <w:r>
        <w:rPr>
          <w:rFonts w:ascii="Malgun Gothic" w:hAnsi="Malgun Gothic" w:cs="Malgun Gothic" w:eastAsia="Malgun Gothic"/>
          <w:spacing w:val="2"/>
        </w:rPr>
        <w:t>①</w:t>
      </w:r>
      <w:r>
        <w:rPr>
          <w:spacing w:val="2"/>
        </w:rPr>
        <w:t>內部：發生於組織內部，常發生在同事之間，或上司及下屬之</w:t>
      </w:r>
      <w:r>
        <w:rPr>
          <w:spacing w:val="54"/>
        </w:rPr>
        <w:t> </w:t>
      </w:r>
      <w:r>
        <w:rPr>
          <w:spacing w:val="2"/>
        </w:rPr>
        <w:t>間，也包括資深勞工與新進、年輕或層級屬弱勢地位之勞工間</w:t>
      </w:r>
    </w:p>
    <w:p>
      <w:pPr>
        <w:pStyle w:val="BodyText"/>
        <w:spacing w:line="314" w:lineRule="auto" w:before="55"/>
        <w:ind w:left="1154" w:right="122"/>
        <w:jc w:val="both"/>
      </w:pPr>
      <w:r>
        <w:rPr>
          <w:spacing w:val="2"/>
        </w:rPr>
        <w:t>，甚至勞工對主管，利用各種優勢所為者。對於有精神或心理</w:t>
      </w:r>
      <w:r>
        <w:rPr>
          <w:spacing w:val="24"/>
        </w:rPr>
        <w:t> </w:t>
      </w:r>
      <w:r>
        <w:rPr>
          <w:spacing w:val="-2"/>
        </w:rPr>
        <w:t>相關疾病史之勞工或具暴力傾向者，宜留意其潛在風險。</w:t>
      </w:r>
    </w:p>
    <w:p>
      <w:pPr>
        <w:pStyle w:val="BodyText"/>
        <w:spacing w:line="406" w:lineRule="exact" w:before="0"/>
        <w:ind w:left="1154" w:right="0" w:hanging="308"/>
        <w:jc w:val="left"/>
      </w:pPr>
      <w:r>
        <w:rPr>
          <w:rFonts w:ascii="Malgun Gothic" w:hAnsi="Malgun Gothic" w:cs="Malgun Gothic" w:eastAsia="Malgun Gothic"/>
          <w:spacing w:val="2"/>
        </w:rPr>
        <w:t>②</w:t>
      </w:r>
      <w:r>
        <w:rPr>
          <w:spacing w:val="2"/>
        </w:rPr>
        <w:t>外部：來自組織外部，包括顧客、服務對象、承包商、其他相</w:t>
      </w:r>
    </w:p>
    <w:p>
      <w:pPr>
        <w:pStyle w:val="BodyText"/>
        <w:spacing w:line="314" w:lineRule="auto" w:before="101"/>
        <w:ind w:left="1154" w:right="114"/>
        <w:jc w:val="both"/>
      </w:pPr>
      <w:r>
        <w:rPr>
          <w:spacing w:val="2"/>
        </w:rPr>
        <w:t>關人士或陌生人，尤其像醫療機構、社工機構等服務對象屬特</w:t>
      </w:r>
      <w:r>
        <w:rPr>
          <w:spacing w:val="31"/>
        </w:rPr>
        <w:t> </w:t>
      </w:r>
      <w:r>
        <w:rPr>
          <w:spacing w:val="2"/>
        </w:rPr>
        <w:t>殊高風險族群，如酗酒、藥癮、心理疾患或家暴者。若勞工工</w:t>
      </w:r>
      <w:r>
        <w:rPr>
          <w:spacing w:val="24"/>
        </w:rPr>
        <w:t> </w:t>
      </w:r>
      <w:r>
        <w:rPr>
          <w:spacing w:val="2"/>
        </w:rPr>
        <w:t>作時持有高額現金或貴重物品、獨自從事工作、工作性質須與</w:t>
      </w:r>
      <w:r>
        <w:rPr>
          <w:spacing w:val="24"/>
        </w:rPr>
        <w:t> </w:t>
      </w:r>
      <w:r>
        <w:rPr>
          <w:spacing w:val="2"/>
        </w:rPr>
        <w:t>陌生人接觸、工作中須處理不可預期的突發事件，或工作場所</w:t>
      </w:r>
      <w:r>
        <w:rPr>
          <w:spacing w:val="24"/>
        </w:rPr>
        <w:t> </w:t>
      </w:r>
      <w:r>
        <w:rPr>
          <w:spacing w:val="-1"/>
        </w:rPr>
        <w:t>治安狀況較差，較容易遭遇陌生人之不法侵害及犯罪行為。</w:t>
      </w:r>
    </w:p>
    <w:p>
      <w:pPr>
        <w:pStyle w:val="BodyText"/>
        <w:spacing w:line="313" w:lineRule="auto" w:before="26"/>
        <w:ind w:left="871" w:right="119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可整理過去組織內曾發生之不法侵害事件，針對其來源、類型、</w:t>
      </w:r>
      <w:r>
        <w:rPr>
          <w:spacing w:val="27"/>
        </w:rPr>
        <w:t> </w:t>
      </w:r>
      <w:r>
        <w:rPr>
          <w:spacing w:val="2"/>
        </w:rPr>
        <w:t>傷害嚴重程度、事件中加害者和受害者的特質、加害者動機、發</w:t>
      </w:r>
      <w:r>
        <w:rPr>
          <w:spacing w:val="24"/>
        </w:rPr>
        <w:t> </w:t>
      </w:r>
      <w:r>
        <w:rPr>
          <w:spacing w:val="2"/>
        </w:rPr>
        <w:t>生頻率及地點等，進行分析。相關資訊可就職業災害調查記錄、</w:t>
      </w:r>
      <w:r>
        <w:rPr>
          <w:spacing w:val="27"/>
        </w:rPr>
        <w:t> </w:t>
      </w:r>
      <w:r>
        <w:rPr>
          <w:spacing w:val="2"/>
        </w:rPr>
        <w:t>職業災害統計、申訴等事件蒐集；另亦可就各部門員工缺勤、病</w:t>
      </w:r>
      <w:r>
        <w:rPr>
          <w:spacing w:val="24"/>
        </w:rPr>
        <w:t> </w:t>
      </w:r>
      <w:r>
        <w:rPr>
          <w:spacing w:val="-1"/>
        </w:rPr>
        <w:t>假、離職率與在職勞工之意見調查。</w:t>
      </w:r>
    </w:p>
    <w:p>
      <w:pPr>
        <w:pStyle w:val="BodyText"/>
        <w:spacing w:line="312" w:lineRule="auto" w:before="28"/>
        <w:ind w:left="871" w:right="114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辨識及評估危害之步驟如圖二；評估方式詳參閱附錄一；考量醫</w:t>
      </w:r>
      <w:r>
        <w:rPr>
          <w:spacing w:val="26"/>
        </w:rPr>
        <w:t> </w:t>
      </w:r>
      <w:r>
        <w:rPr>
          <w:spacing w:val="2"/>
        </w:rPr>
        <w:t>療機構職場暴力之危害風險較高且有其特殊性，可另參閱勞動部</w:t>
      </w:r>
      <w:r>
        <w:rPr>
          <w:spacing w:val="24"/>
        </w:rPr>
        <w:t> </w:t>
      </w:r>
      <w:r>
        <w:rPr>
          <w:spacing w:val="2"/>
        </w:rPr>
        <w:t>公告之「醫療機構職場不法侵害預防指引」，另依社工機構從業</w:t>
      </w:r>
      <w:r>
        <w:rPr>
          <w:spacing w:val="31"/>
        </w:rPr>
        <w:t> </w:t>
      </w:r>
      <w:r>
        <w:rPr>
          <w:spacing w:val="-1"/>
        </w:rPr>
        <w:t>人員工作之特性，彙整其危害辨識及風險評估表如附錄二。</w:t>
      </w:r>
    </w:p>
    <w:p>
      <w:pPr>
        <w:spacing w:after="0" w:line="312" w:lineRule="auto"/>
        <w:jc w:val="both"/>
        <w:sectPr>
          <w:pgSz w:w="11910" w:h="16840"/>
          <w:pgMar w:top="1500" w:bottom="280" w:left="1680" w:right="1300"/>
        </w:sectPr>
      </w:pPr>
    </w:p>
    <w:p>
      <w:pPr>
        <w:spacing w:line="240" w:lineRule="auto" w:before="6"/>
        <w:rPr>
          <w:rFonts w:ascii="標楷體" w:hAnsi="標楷體" w:cs="標楷體" w:eastAsia="標楷體"/>
          <w:sz w:val="6"/>
          <w:szCs w:val="6"/>
        </w:rPr>
      </w:pPr>
    </w:p>
    <w:p>
      <w:pPr>
        <w:spacing w:line="200" w:lineRule="atLeast"/>
        <w:ind w:left="1853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shape style="width:237.95pt;height:23.3pt;mso-position-horizontal-relative:char;mso-position-vertical-relative:line" type="#_x0000_t202" filled="false" stroked="true" strokeweight="1.499301pt" strokecolor="#000000">
            <v:textbox inset="0,0,0,0">
              <w:txbxContent>
                <w:p>
                  <w:pPr>
                    <w:spacing w:before="11"/>
                    <w:ind w:left="144" w:right="0" w:firstLine="0"/>
                    <w:jc w:val="left"/>
                    <w:rPr>
                      <w:rFonts w:ascii="標楷體" w:hAnsi="標楷體" w:cs="標楷體" w:eastAsia="標楷體"/>
                      <w:sz w:val="27"/>
                      <w:szCs w:val="27"/>
                    </w:rPr>
                  </w:pP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步驟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1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：找出潛在風險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(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不法侵害情境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)</w:t>
                  </w:r>
                  <w:r>
                    <w:rPr>
                      <w:rFonts w:ascii="標楷體" w:hAnsi="標楷體" w:cs="標楷體" w:eastAsia="標楷體"/>
                      <w:sz w:val="27"/>
                      <w:szCs w:val="2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3"/>
        <w:rPr>
          <w:rFonts w:ascii="標楷體" w:hAnsi="標楷體" w:cs="標楷體" w:eastAsia="標楷體"/>
          <w:sz w:val="22"/>
          <w:szCs w:val="22"/>
        </w:rPr>
      </w:pPr>
    </w:p>
    <w:p>
      <w:pPr>
        <w:spacing w:line="200" w:lineRule="atLeast"/>
        <w:ind w:left="1444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shape style="width:278.75pt;height:23.3pt;mso-position-horizontal-relative:char;mso-position-vertical-relative:line" type="#_x0000_t202" filled="false" stroked="true" strokeweight="1.499303pt" strokecolor="#000000">
            <v:textbox inset="0,0,0,0">
              <w:txbxContent>
                <w:p>
                  <w:pPr>
                    <w:spacing w:before="12"/>
                    <w:ind w:left="147" w:right="0" w:firstLine="0"/>
                    <w:jc w:val="left"/>
                    <w:rPr>
                      <w:rFonts w:ascii="標楷體" w:hAnsi="標楷體" w:cs="標楷體" w:eastAsia="標楷體"/>
                      <w:sz w:val="27"/>
                      <w:szCs w:val="27"/>
                    </w:rPr>
                  </w:pP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步驟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2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：潛在的加害者與受害者？如何受害？</w:t>
                  </w:r>
                  <w:r>
                    <w:rPr>
                      <w:rFonts w:ascii="標楷體" w:hAnsi="標楷體" w:cs="標楷體" w:eastAsia="標楷體"/>
                      <w:sz w:val="27"/>
                      <w:szCs w:val="2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5"/>
        <w:rPr>
          <w:rFonts w:ascii="標楷體" w:hAnsi="標楷體" w:cs="標楷體" w:eastAsia="標楷體"/>
          <w:sz w:val="25"/>
          <w:szCs w:val="25"/>
        </w:rPr>
      </w:pPr>
    </w:p>
    <w:p>
      <w:pPr>
        <w:spacing w:line="200" w:lineRule="atLeast"/>
        <w:ind w:left="2394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shape style="width:183.75pt;height:23.3pt;mso-position-horizontal-relative:char;mso-position-vertical-relative:line" type="#_x0000_t202" filled="false" stroked="true" strokeweight="1.499297pt" strokecolor="#000000">
            <v:textbox inset="0,0,0,0">
              <w:txbxContent>
                <w:p>
                  <w:pPr>
                    <w:spacing w:before="11"/>
                    <w:ind w:left="139" w:right="0" w:firstLine="0"/>
                    <w:jc w:val="left"/>
                    <w:rPr>
                      <w:rFonts w:ascii="標楷體" w:hAnsi="標楷體" w:cs="標楷體" w:eastAsia="標楷體"/>
                      <w:sz w:val="27"/>
                      <w:szCs w:val="27"/>
                    </w:rPr>
                  </w:pP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步驟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3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：預防措施是否足夠？</w:t>
                  </w:r>
                </w:p>
              </w:txbxContent>
            </v:textbox>
            <w10:wrap type="none"/>
          </v:shape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3"/>
        <w:rPr>
          <w:rFonts w:ascii="標楷體" w:hAnsi="標楷體" w:cs="標楷體" w:eastAsia="標楷體"/>
          <w:sz w:val="25"/>
          <w:szCs w:val="25"/>
        </w:rPr>
      </w:pPr>
    </w:p>
    <w:p>
      <w:pPr>
        <w:spacing w:line="200" w:lineRule="atLeast"/>
        <w:ind w:left="2802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shape style="width:142.950pt;height:23.3pt;mso-position-horizontal-relative:char;mso-position-vertical-relative:line" type="#_x0000_t202" filled="false" stroked="true" strokeweight="1.499289pt" strokecolor="#000000">
            <v:textbox inset="0,0,0,0">
              <w:txbxContent>
                <w:p>
                  <w:pPr>
                    <w:spacing w:before="13"/>
                    <w:ind w:left="133" w:right="0" w:firstLine="0"/>
                    <w:jc w:val="left"/>
                    <w:rPr>
                      <w:rFonts w:ascii="標楷體" w:hAnsi="標楷體" w:cs="標楷體" w:eastAsia="標楷體"/>
                      <w:sz w:val="27"/>
                      <w:szCs w:val="27"/>
                    </w:rPr>
                  </w:pPr>
                  <w:r>
                    <w:rPr>
                      <w:rFonts w:ascii="標楷體" w:hAnsi="標楷體" w:cs="標楷體" w:eastAsia="標楷體"/>
                      <w:spacing w:val="-2"/>
                      <w:sz w:val="27"/>
                      <w:szCs w:val="27"/>
                    </w:rPr>
                    <w:t>步驟</w:t>
                  </w:r>
                  <w:r>
                    <w:rPr>
                      <w:rFonts w:ascii="標楷體" w:hAnsi="標楷體" w:cs="標楷體" w:eastAsia="標楷體"/>
                      <w:spacing w:val="-2"/>
                      <w:sz w:val="27"/>
                      <w:szCs w:val="27"/>
                    </w:rPr>
                    <w:t>4</w:t>
                  </w:r>
                  <w:r>
                    <w:rPr>
                      <w:rFonts w:ascii="標楷體" w:hAnsi="標楷體" w:cs="標楷體" w:eastAsia="標楷體"/>
                      <w:spacing w:val="-2"/>
                      <w:sz w:val="27"/>
                      <w:szCs w:val="27"/>
                    </w:rPr>
                    <w:t>：紀錄評估結果</w:t>
                  </w:r>
                </w:p>
              </w:txbxContent>
            </v:textbox>
            <w10:wrap type="none"/>
          </v:shape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5"/>
        <w:rPr>
          <w:rFonts w:ascii="標楷體" w:hAnsi="標楷體" w:cs="標楷體" w:eastAsia="標楷體"/>
          <w:sz w:val="25"/>
          <w:szCs w:val="25"/>
        </w:rPr>
      </w:pPr>
    </w:p>
    <w:p>
      <w:pPr>
        <w:spacing w:line="200" w:lineRule="atLeast"/>
        <w:ind w:left="2666" w:right="0" w:firstLine="0"/>
        <w:rPr>
          <w:rFonts w:ascii="標楷體" w:hAnsi="標楷體" w:cs="標楷體" w:eastAsia="標楷體"/>
          <w:sz w:val="20"/>
          <w:szCs w:val="20"/>
        </w:rPr>
      </w:pPr>
      <w:r>
        <w:rPr>
          <w:rFonts w:ascii="標楷體" w:hAnsi="標楷體" w:cs="標楷體" w:eastAsia="標楷體"/>
          <w:sz w:val="20"/>
          <w:szCs w:val="20"/>
        </w:rPr>
        <w:pict>
          <v:shape style="width:156.550pt;height:23.3pt;mso-position-horizontal-relative:char;mso-position-vertical-relative:line" type="#_x0000_t202" filled="false" stroked="true" strokeweight="1.499292pt" strokecolor="#000000">
            <v:textbox inset="0,0,0,0">
              <w:txbxContent>
                <w:p>
                  <w:pPr>
                    <w:spacing w:before="13"/>
                    <w:ind w:left="136" w:right="0" w:firstLine="0"/>
                    <w:jc w:val="left"/>
                    <w:rPr>
                      <w:rFonts w:ascii="標楷體" w:hAnsi="標楷體" w:cs="標楷體" w:eastAsia="標楷體"/>
                      <w:sz w:val="27"/>
                      <w:szCs w:val="27"/>
                    </w:rPr>
                  </w:pP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步驟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5</w:t>
                  </w:r>
                  <w:r>
                    <w:rPr>
                      <w:rFonts w:ascii="標楷體" w:hAnsi="標楷體" w:cs="標楷體" w:eastAsia="標楷體"/>
                      <w:spacing w:val="-1"/>
                      <w:sz w:val="27"/>
                      <w:szCs w:val="27"/>
                    </w:rPr>
                    <w:t>：檢視並修正評估</w:t>
                  </w:r>
                  <w:r>
                    <w:rPr>
                      <w:rFonts w:ascii="標楷體" w:hAnsi="標楷體" w:cs="標楷體" w:eastAsia="標楷體"/>
                      <w:sz w:val="27"/>
                      <w:szCs w:val="2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標楷體" w:hAnsi="標楷體" w:cs="標楷體" w:eastAsia="標楷體"/>
          <w:sz w:val="20"/>
          <w:szCs w:val="20"/>
        </w:rPr>
      </w:r>
    </w:p>
    <w:p>
      <w:pPr>
        <w:spacing w:line="240" w:lineRule="auto" w:before="12"/>
        <w:rPr>
          <w:rFonts w:ascii="標楷體" w:hAnsi="標楷體" w:cs="標楷體" w:eastAsia="標楷體"/>
          <w:sz w:val="11"/>
          <w:szCs w:val="11"/>
        </w:rPr>
      </w:pPr>
    </w:p>
    <w:p>
      <w:pPr>
        <w:spacing w:after="0" w:line="240" w:lineRule="auto"/>
        <w:rPr>
          <w:rFonts w:ascii="標楷體" w:hAnsi="標楷體" w:cs="標楷體" w:eastAsia="標楷體"/>
          <w:sz w:val="11"/>
          <w:szCs w:val="11"/>
        </w:rPr>
        <w:sectPr>
          <w:pgSz w:w="11910" w:h="16840"/>
          <w:pgMar w:top="1520" w:bottom="280" w:left="1600" w:right="1300"/>
        </w:sectPr>
      </w:pPr>
    </w:p>
    <w:p>
      <w:pPr>
        <w:spacing w:line="240" w:lineRule="auto" w:before="10"/>
        <w:rPr>
          <w:rFonts w:ascii="標楷體" w:hAnsi="標楷體" w:cs="標楷體" w:eastAsia="標楷體"/>
          <w:sz w:val="37"/>
          <w:szCs w:val="37"/>
        </w:rPr>
      </w:pPr>
    </w:p>
    <w:p>
      <w:pPr>
        <w:pStyle w:val="BodyText"/>
        <w:spacing w:line="240" w:lineRule="auto" w:before="0"/>
        <w:ind w:left="102" w:right="0"/>
        <w:jc w:val="left"/>
      </w:pPr>
      <w:r>
        <w:rPr/>
        <w:pict>
          <v:group style="position:absolute;margin-left:287.394775pt;margin-top:-112.184715pt;width:8.450pt;height:16.6pt;mso-position-horizontal-relative:page;mso-position-vertical-relative:paragraph;z-index:-14344" coordorigin="5748,-2244" coordsize="169,332">
            <v:shape style="position:absolute;left:5748;top:-2244;width:169;height:332" coordorigin="5748,-2244" coordsize="169,332" path="m5765,-2074l5750,-2066,5748,-2057,5752,-2049,5832,-1912,5850,-1942,5817,-1942,5817,-1997,5778,-2065,5774,-2072,5765,-2074xe" filled="true" fillcolor="#000000" stroked="false">
              <v:path arrowok="t"/>
              <v:fill type="solid"/>
            </v:shape>
            <v:shape style="position:absolute;left:5748;top:-2244;width:169;height:332" coordorigin="5748,-2244" coordsize="169,332" path="m5817,-1997l5817,-1942,5847,-1942,5847,-1949,5819,-1949,5832,-1971,5817,-1997xe" filled="true" fillcolor="#000000" stroked="false">
              <v:path arrowok="t"/>
              <v:fill type="solid"/>
            </v:shape>
            <v:shape style="position:absolute;left:5748;top:-2244;width:169;height:332" coordorigin="5748,-2244" coordsize="169,332" path="m5900,-2074l5891,-2072,5887,-2065,5847,-1997,5847,-1942,5850,-1942,5912,-2049,5917,-2057,5914,-2066,5907,-2070,5900,-2074xe" filled="true" fillcolor="#000000" stroked="false">
              <v:path arrowok="t"/>
              <v:fill type="solid"/>
            </v:shape>
            <v:shape style="position:absolute;left:5748;top:-2244;width:169;height:332" coordorigin="5748,-2244" coordsize="169,332" path="m5832,-1971l5819,-1949,5845,-1949,5832,-1971xe" filled="true" fillcolor="#000000" stroked="false">
              <v:path arrowok="t"/>
              <v:fill type="solid"/>
            </v:shape>
            <v:shape style="position:absolute;left:5748;top:-2244;width:169;height:332" coordorigin="5748,-2244" coordsize="169,332" path="m5847,-1997l5832,-1971,5845,-1949,5847,-1949,5847,-1997xe" filled="true" fillcolor="#000000" stroked="false">
              <v:path arrowok="t"/>
              <v:fill type="solid"/>
            </v:shape>
            <v:shape style="position:absolute;left:5748;top:-2244;width:169;height:332" coordorigin="5748,-2244" coordsize="169,332" path="m5847,-2244l5817,-2244,5817,-1997,5832,-1971,5847,-1997,5847,-224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7.394775pt;margin-top:-72.39537pt;width:8.450pt;height:16.6pt;mso-position-horizontal-relative:page;mso-position-vertical-relative:paragraph;z-index:-14320" coordorigin="5748,-1448" coordsize="169,332">
            <v:shape style="position:absolute;left:5748;top:-1448;width:169;height:332" coordorigin="5748,-1448" coordsize="169,332" path="m5765,-1278l5750,-1270,5748,-1261,5752,-1254,5832,-1116,5850,-1146,5817,-1146,5817,-1201,5778,-1269,5774,-1276,5765,-1278xe" filled="true" fillcolor="#000000" stroked="false">
              <v:path arrowok="t"/>
              <v:fill type="solid"/>
            </v:shape>
            <v:shape style="position:absolute;left:5748;top:-1448;width:169;height:332" coordorigin="5748,-1448" coordsize="169,332" path="m5817,-1201l5817,-1146,5847,-1146,5847,-1153,5819,-1153,5832,-1175,5817,-1201xe" filled="true" fillcolor="#000000" stroked="false">
              <v:path arrowok="t"/>
              <v:fill type="solid"/>
            </v:shape>
            <v:shape style="position:absolute;left:5748;top:-1448;width:169;height:332" coordorigin="5748,-1448" coordsize="169,332" path="m5900,-1278l5891,-1276,5887,-1269,5847,-1201,5847,-1146,5850,-1146,5912,-1254,5917,-1261,5914,-1270,5907,-1274,5900,-1278xe" filled="true" fillcolor="#000000" stroked="false">
              <v:path arrowok="t"/>
              <v:fill type="solid"/>
            </v:shape>
            <v:shape style="position:absolute;left:5748;top:-1448;width:169;height:332" coordorigin="5748,-1448" coordsize="169,332" path="m5832,-1175l5819,-1153,5845,-1153,5832,-1175xe" filled="true" fillcolor="#000000" stroked="false">
              <v:path arrowok="t"/>
              <v:fill type="solid"/>
            </v:shape>
            <v:shape style="position:absolute;left:5748;top:-1448;width:169;height:332" coordorigin="5748,-1448" coordsize="169,332" path="m5847,-1201l5832,-1175,5845,-1153,5847,-1153,5847,-1201xe" filled="true" fillcolor="#000000" stroked="false">
              <v:path arrowok="t"/>
              <v:fill type="solid"/>
            </v:shape>
            <v:shape style="position:absolute;left:5748;top:-1448;width:169;height:332" coordorigin="5748,-1448" coordsize="169,332" path="m5847,-1448l5817,-1448,5817,-1201,5832,-1175,5847,-1201,5847,-1448xe" filled="true" fillcolor="#000000" stroked="false">
              <v:path arrowok="t"/>
              <v:fill type="solid"/>
            </v:shape>
            <w10:wrap type="none"/>
          </v:group>
        </w:pict>
      </w:r>
      <w:bookmarkStart w:name="_bookmark8" w:id="9"/>
      <w:bookmarkEnd w:id="9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二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適當配置作業場所</w:t>
      </w:r>
    </w:p>
    <w:p>
      <w:pPr>
        <w:pStyle w:val="BodyText"/>
        <w:spacing w:line="240" w:lineRule="auto" w:before="14"/>
        <w:ind w:left="-16" w:right="0"/>
        <w:jc w:val="left"/>
      </w:pPr>
      <w:r>
        <w:rPr/>
        <w:br w:type="column"/>
      </w:r>
      <w:r>
        <w:rPr/>
        <w:t>圖二</w:t>
      </w:r>
      <w:r>
        <w:rPr>
          <w:spacing w:val="-30"/>
        </w:rPr>
        <w:t> </w:t>
      </w:r>
      <w:r>
        <w:rPr>
          <w:spacing w:val="-1"/>
        </w:rPr>
        <w:t>評估危害步驟圖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1300"/>
          <w:cols w:num="2" w:equalWidth="0">
            <w:col w:w="2913" w:space="40"/>
            <w:col w:w="6057"/>
          </w:cols>
        </w:sectPr>
      </w:pPr>
    </w:p>
    <w:p>
      <w:pPr>
        <w:pStyle w:val="BodyText"/>
        <w:spacing w:line="314" w:lineRule="auto"/>
        <w:ind w:left="385" w:right="112" w:firstLine="566"/>
        <w:jc w:val="both"/>
      </w:pPr>
      <w:r>
        <w:rPr/>
        <w:pict>
          <v:group style="position:absolute;margin-left:287.394775pt;margin-top:104.438683pt;width:8.450pt;height:14.55pt;mso-position-horizontal-relative:page;mso-position-vertical-relative:page;z-index:-14392" coordorigin="5748,2089" coordsize="169,291">
            <v:shape style="position:absolute;left:5748;top:2089;width:169;height:291" coordorigin="5748,2089" coordsize="169,291" path="m5765,2217l5750,2226,5748,2235,5752,2242,5832,2380,5850,2350,5817,2350,5817,2295,5778,2227,5774,2220,5765,2217xe" filled="true" fillcolor="#000000" stroked="false">
              <v:path arrowok="t"/>
              <v:fill type="solid"/>
            </v:shape>
            <v:shape style="position:absolute;left:5748;top:2089;width:169;height:291" coordorigin="5748,2089" coordsize="169,291" path="m5817,2295l5817,2350,5847,2350,5847,2342,5819,2342,5832,2320,5817,2295xe" filled="true" fillcolor="#000000" stroked="false">
              <v:path arrowok="t"/>
              <v:fill type="solid"/>
            </v:shape>
            <v:shape style="position:absolute;left:5748;top:2089;width:169;height:291" coordorigin="5748,2089" coordsize="169,291" path="m5900,2217l5891,2220,5887,2227,5847,2295,5847,2350,5850,2350,5912,2242,5917,2235,5914,2226,5907,2222,5900,2217xe" filled="true" fillcolor="#000000" stroked="false">
              <v:path arrowok="t"/>
              <v:fill type="solid"/>
            </v:shape>
            <v:shape style="position:absolute;left:5748;top:2089;width:169;height:291" coordorigin="5748,2089" coordsize="169,291" path="m5832,2320l5819,2342,5845,2342,5832,2320xe" filled="true" fillcolor="#000000" stroked="false">
              <v:path arrowok="t"/>
              <v:fill type="solid"/>
            </v:shape>
            <v:shape style="position:absolute;left:5748;top:2089;width:169;height:291" coordorigin="5748,2089" coordsize="169,291" path="m5847,2295l5832,2320,5845,2342,5847,2342,5847,2295xe" filled="true" fillcolor="#000000" stroked="false">
              <v:path arrowok="t"/>
              <v:fill type="solid"/>
            </v:shape>
            <v:shape style="position:absolute;left:5748;top:2089;width:169;height:291" coordorigin="5748,2089" coordsize="169,291" path="m5847,2089l5817,2089,5817,2295,5832,2320,5847,2295,5847,208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7.394775pt;margin-top:142.267395pt;width:8.450pt;height:16.6pt;mso-position-horizontal-relative:page;mso-position-vertical-relative:page;z-index:-14368" coordorigin="5748,2845" coordsize="169,332">
            <v:shape style="position:absolute;left:5748;top:2845;width:169;height:332" coordorigin="5748,2845" coordsize="169,332" path="m5765,3015l5758,3019,5750,3023,5748,3033,5752,3040,5832,3177,5850,3148,5817,3148,5817,3092,5778,3024,5774,3017,5765,3015xe" filled="true" fillcolor="#000000" stroked="false">
              <v:path arrowok="t"/>
              <v:fill type="solid"/>
            </v:shape>
            <v:shape style="position:absolute;left:5748;top:2845;width:169;height:332" coordorigin="5748,2845" coordsize="169,332" path="m5817,3092l5817,3148,5847,3148,5847,3140,5819,3140,5832,3118,5817,3092xe" filled="true" fillcolor="#000000" stroked="false">
              <v:path arrowok="t"/>
              <v:fill type="solid"/>
            </v:shape>
            <v:shape style="position:absolute;left:5748;top:2845;width:169;height:332" coordorigin="5748,2845" coordsize="169,332" path="m5900,3015l5891,3017,5887,3024,5847,3092,5847,3148,5850,3148,5912,3040,5917,3033,5914,3023,5907,3019,5900,3015xe" filled="true" fillcolor="#000000" stroked="false">
              <v:path arrowok="t"/>
              <v:fill type="solid"/>
            </v:shape>
            <v:shape style="position:absolute;left:5748;top:2845;width:169;height:332" coordorigin="5748,2845" coordsize="169,332" path="m5832,3118l5819,3140,5845,3140,5832,3118xe" filled="true" fillcolor="#000000" stroked="false">
              <v:path arrowok="t"/>
              <v:fill type="solid"/>
            </v:shape>
            <v:shape style="position:absolute;left:5748;top:2845;width:169;height:332" coordorigin="5748,2845" coordsize="169,332" path="m5847,3092l5832,3118,5845,3140,5847,3140,5847,3092xe" filled="true" fillcolor="#000000" stroked="false">
              <v:path arrowok="t"/>
              <v:fill type="solid"/>
            </v:shape>
            <v:shape style="position:absolute;left:5748;top:2845;width:169;height:332" coordorigin="5748,2845" coordsize="169,332" path="m5847,2845l5817,2845,5817,3092,5832,3118,5847,3092,5847,28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2"/>
        </w:rPr>
        <w:t>事業單位對於風險項目應依消除、取代、工程控制、管理控制及</w:t>
      </w:r>
      <w:r>
        <w:rPr>
          <w:spacing w:val="26"/>
        </w:rPr>
        <w:t> </w:t>
      </w:r>
      <w:r>
        <w:rPr>
          <w:spacing w:val="2"/>
        </w:rPr>
        <w:t>個人防護具等優先順序，並考量現有技術能力及可用資源等因素，採</w:t>
      </w:r>
      <w:r>
        <w:rPr>
          <w:spacing w:val="26"/>
        </w:rPr>
        <w:t> </w:t>
      </w:r>
      <w:r>
        <w:rPr>
          <w:spacing w:val="2"/>
        </w:rPr>
        <w:t>取有效降低風險之控制措施，並透過作業場所適當之配置規劃，降低</w:t>
      </w:r>
      <w:r>
        <w:rPr>
          <w:spacing w:val="28"/>
        </w:rPr>
        <w:t> </w:t>
      </w:r>
      <w:r>
        <w:rPr>
          <w:spacing w:val="2"/>
        </w:rPr>
        <w:t>或消除不法侵害之危害。為預防職場不法侵害之發生，針對事業單位</w:t>
      </w:r>
      <w:r>
        <w:rPr>
          <w:spacing w:val="27"/>
        </w:rPr>
        <w:t> </w:t>
      </w:r>
      <w:r>
        <w:rPr>
          <w:spacing w:val="2"/>
        </w:rPr>
        <w:t>內之作</w:t>
      </w:r>
      <w:r>
        <w:rPr>
          <w:spacing w:val="4"/>
        </w:rPr>
        <w:t>業</w:t>
      </w:r>
      <w:r>
        <w:rPr>
          <w:spacing w:val="2"/>
        </w:rPr>
        <w:t>場所配置，可透</w:t>
      </w:r>
      <w:r>
        <w:rPr>
          <w:spacing w:val="4"/>
        </w:rPr>
        <w:t>過</w:t>
      </w:r>
      <w:r>
        <w:rPr>
          <w:spacing w:val="2"/>
        </w:rPr>
        <w:t>「物理環境</w:t>
      </w:r>
      <w:r>
        <w:rPr>
          <w:spacing w:val="-133"/>
        </w:rPr>
        <w:t>」</w:t>
      </w:r>
      <w:r>
        <w:rPr>
          <w:spacing w:val="-137"/>
        </w:rPr>
        <w:t>、</w:t>
      </w:r>
      <w:r>
        <w:rPr>
          <w:spacing w:val="2"/>
        </w:rPr>
        <w:t>「工作場所設</w:t>
      </w:r>
      <w:r>
        <w:rPr>
          <w:spacing w:val="3"/>
        </w:rPr>
        <w:t>計</w:t>
      </w:r>
      <w:r>
        <w:rPr>
          <w:spacing w:val="2"/>
        </w:rPr>
        <w:t>」與</w:t>
      </w:r>
      <w:r>
        <w:rPr>
          <w:spacing w:val="4"/>
        </w:rPr>
        <w:t>「</w:t>
      </w:r>
      <w:r>
        <w:rPr>
          <w:spacing w:val="2"/>
        </w:rPr>
        <w:t>行</w:t>
      </w:r>
      <w:r>
        <w:rPr/>
        <w:t>政</w:t>
      </w:r>
      <w:r>
        <w:rPr/>
        <w:t> </w:t>
      </w:r>
      <w:r>
        <w:rPr>
          <w:spacing w:val="2"/>
        </w:rPr>
        <w:t>管制措施」等面向進行檢點，相關建議作法敘明如下，並可參閱附錄</w:t>
      </w:r>
      <w:r>
        <w:rPr>
          <w:spacing w:val="29"/>
        </w:rPr>
        <w:t> </w:t>
      </w:r>
      <w:r>
        <w:rPr>
          <w:spacing w:val="-1"/>
        </w:rPr>
        <w:t>三之範例，進行相關檢點與改善：</w:t>
      </w:r>
    </w:p>
    <w:p>
      <w:pPr>
        <w:pStyle w:val="BodyText"/>
        <w:spacing w:line="312" w:lineRule="auto" w:before="26"/>
        <w:ind w:left="670" w:right="118" w:hanging="286"/>
        <w:jc w:val="both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物理環境：職場的物理外觀是潛在不法侵害的消減或啟動的關鍵因</w:t>
      </w:r>
      <w:r>
        <w:rPr>
          <w:spacing w:val="29"/>
        </w:rPr>
        <w:t> </w:t>
      </w:r>
      <w:r>
        <w:rPr>
          <w:spacing w:val="2"/>
        </w:rPr>
        <w:t>子。宜特別留意勞工、訪客所處環境及暴露情況，並採取適當解決</w:t>
      </w:r>
      <w:r>
        <w:rPr>
          <w:spacing w:val="26"/>
        </w:rPr>
        <w:t> </w:t>
      </w:r>
      <w:r>
        <w:rPr>
          <w:spacing w:val="-1"/>
        </w:rPr>
        <w:t>措施，以降低或消除任何負面影響。</w:t>
      </w:r>
    </w:p>
    <w:p>
      <w:pPr>
        <w:pStyle w:val="BodyText"/>
        <w:spacing w:line="310" w:lineRule="auto" w:before="29"/>
        <w:ind w:right="0" w:hanging="396"/>
        <w:jc w:val="left"/>
      </w:pP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保持最</w:t>
      </w:r>
      <w:r>
        <w:rPr>
          <w:spacing w:val="-3"/>
        </w:rPr>
        <w:t>低</w:t>
      </w:r>
      <w:r>
        <w:rPr/>
        <w:t>限噪</w:t>
      </w:r>
      <w:r>
        <w:rPr>
          <w:spacing w:val="-3"/>
        </w:rPr>
        <w:t>音（</w:t>
      </w:r>
      <w:r>
        <w:rPr/>
        <w:t>控制於</w:t>
      </w:r>
      <w:r>
        <w:rPr>
          <w:spacing w:val="-22"/>
        </w:rPr>
        <w:t> </w:t>
      </w:r>
      <w:r>
        <w:rPr>
          <w:rFonts w:ascii="Times New Roman" w:hAnsi="Times New Roman" w:cs="Times New Roman" w:eastAsia="Times New Roman"/>
          <w:spacing w:val="-2"/>
        </w:rPr>
        <w:t>6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分貝</w:t>
      </w:r>
      <w:r>
        <w:rPr>
          <w:spacing w:val="-3"/>
        </w:rPr>
        <w:t>以</w:t>
      </w:r>
      <w:r>
        <w:rPr/>
        <w:t>下</w:t>
      </w:r>
      <w:r>
        <w:rPr>
          <w:spacing w:val="-140"/>
        </w:rPr>
        <w:t>）</w:t>
      </w:r>
      <w:r>
        <w:rPr>
          <w:spacing w:val="-3"/>
        </w:rPr>
        <w:t>，</w:t>
      </w:r>
      <w:r>
        <w:rPr/>
        <w:t>避免</w:t>
      </w:r>
      <w:r>
        <w:rPr>
          <w:spacing w:val="-3"/>
        </w:rPr>
        <w:t>刺</w:t>
      </w:r>
      <w:r>
        <w:rPr/>
        <w:t>激勞</w:t>
      </w:r>
      <w:r>
        <w:rPr>
          <w:spacing w:val="-3"/>
        </w:rPr>
        <w:t>工</w:t>
      </w:r>
      <w:r>
        <w:rPr/>
        <w:t>、訪客之</w:t>
      </w:r>
      <w:r>
        <w:rPr/>
        <w:t> </w:t>
      </w:r>
      <w:r>
        <w:rPr>
          <w:spacing w:val="-1"/>
        </w:rPr>
        <w:t>情緒或形成緊張態勢。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選用令人放鬆、賞心悅目的色彩。</w:t>
      </w:r>
    </w:p>
    <w:p>
      <w:pPr>
        <w:pStyle w:val="BodyText"/>
        <w:spacing w:line="240" w:lineRule="auto"/>
        <w:ind w:left="555" w:right="0"/>
        <w:jc w:val="left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保持室內、室外照明良好，各區域視野清晰，特別是夜間出入口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、停車場及貯藏室。</w:t>
      </w:r>
    </w:p>
    <w:p>
      <w:pPr>
        <w:pStyle w:val="BodyText"/>
        <w:spacing w:line="310" w:lineRule="auto" w:before="113"/>
        <w:ind w:right="0" w:hanging="396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在擁擠區域及天氣燥熱時，應保持空間內適當溫度、濕度及通風</w:t>
      </w:r>
      <w:r>
        <w:rPr>
          <w:spacing w:val="25"/>
        </w:rPr>
        <w:t> </w:t>
      </w:r>
      <w:r>
        <w:rPr>
          <w:spacing w:val="-1"/>
        </w:rPr>
        <w:t>良好；消除異味。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維護物理結構及設備之安全。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1300"/>
        </w:sectPr>
      </w:pPr>
    </w:p>
    <w:p>
      <w:pPr>
        <w:pStyle w:val="BodyText"/>
        <w:spacing w:line="312" w:lineRule="auto" w:before="0"/>
        <w:ind w:left="590" w:right="113" w:hanging="286"/>
        <w:jc w:val="both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工作場所設計：工作場所設計應結合安全環境；不當之設計可能會</w:t>
      </w:r>
      <w:r>
        <w:rPr>
          <w:spacing w:val="30"/>
        </w:rPr>
        <w:t> </w:t>
      </w:r>
      <w:r>
        <w:rPr>
          <w:spacing w:val="2"/>
        </w:rPr>
        <w:t>成為觸發不法侵害行為或導致該行為升級的因素，事業單位可考量</w:t>
      </w:r>
      <w:r>
        <w:rPr>
          <w:spacing w:val="26"/>
        </w:rPr>
        <w:t> </w:t>
      </w:r>
      <w:r>
        <w:rPr>
          <w:spacing w:val="-1"/>
        </w:rPr>
        <w:t>下列各項因子進行規劃。</w:t>
      </w:r>
    </w:p>
    <w:p>
      <w:pPr>
        <w:pStyle w:val="BodyText"/>
        <w:spacing w:line="312" w:lineRule="auto" w:before="29"/>
        <w:ind w:left="871" w:right="115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通道：提供安全進出職場之通道，盡量減少事業單位對外通道分</w:t>
      </w:r>
      <w:r>
        <w:rPr>
          <w:spacing w:val="28"/>
        </w:rPr>
        <w:t> </w:t>
      </w:r>
      <w:r>
        <w:rPr>
          <w:spacing w:val="2"/>
        </w:rPr>
        <w:t>歧；主要出入口、顧客往來動線注意安全；在通道加設密碼鎖或</w:t>
      </w:r>
      <w:r>
        <w:rPr>
          <w:spacing w:val="32"/>
        </w:rPr>
        <w:t> </w:t>
      </w:r>
      <w:r>
        <w:rPr>
          <w:spacing w:val="-1"/>
        </w:rPr>
        <w:t>門禁系統；員工停車場應盡量緊鄰工作場所。</w:t>
      </w:r>
    </w:p>
    <w:p>
      <w:pPr>
        <w:pStyle w:val="BodyText"/>
        <w:spacing w:line="240" w:lineRule="auto" w:before="29"/>
        <w:ind w:left="475" w:right="0"/>
        <w:jc w:val="left"/>
      </w:pP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"/>
        </w:rPr>
        <w:t>2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空</w:t>
      </w:r>
      <w:r>
        <w:rPr>
          <w:spacing w:val="-8"/>
        </w:rPr>
        <w:t>間：</w:t>
      </w:r>
      <w:r>
        <w:rPr>
          <w:spacing w:val="-3"/>
        </w:rPr>
        <w:t>提</w:t>
      </w:r>
      <w:r>
        <w:rPr/>
        <w:t>供適</w:t>
      </w:r>
      <w:r>
        <w:rPr>
          <w:spacing w:val="-3"/>
        </w:rPr>
        <w:t>當工</w:t>
      </w:r>
      <w:r>
        <w:rPr/>
        <w:t>作空</w:t>
      </w:r>
      <w:r>
        <w:rPr>
          <w:spacing w:val="-15"/>
        </w:rPr>
        <w:t>間</w:t>
      </w:r>
      <w:r>
        <w:rPr>
          <w:spacing w:val="-3"/>
        </w:rPr>
        <w:t>（</w:t>
      </w:r>
      <w:r>
        <w:rPr/>
        <w:t>宜有</w:t>
      </w:r>
      <w:r>
        <w:rPr>
          <w:spacing w:val="-3"/>
        </w:rPr>
        <w:t>兩個</w:t>
      </w:r>
      <w:r>
        <w:rPr/>
        <w:t>出口</w:t>
      </w:r>
      <w:r>
        <w:rPr>
          <w:spacing w:val="-149"/>
        </w:rPr>
        <w:t>）</w:t>
      </w:r>
      <w:r>
        <w:rPr>
          <w:spacing w:val="-8"/>
        </w:rPr>
        <w:t>，</w:t>
      </w:r>
      <w:r>
        <w:rPr/>
        <w:t>方</w:t>
      </w:r>
      <w:r>
        <w:rPr>
          <w:spacing w:val="-3"/>
        </w:rPr>
        <w:t>便</w:t>
      </w:r>
      <w:r>
        <w:rPr/>
        <w:t>勞工</w:t>
      </w:r>
      <w:r>
        <w:rPr>
          <w:spacing w:val="-3"/>
        </w:rPr>
        <w:t>及</w:t>
      </w:r>
      <w:r>
        <w:rPr/>
        <w:t>顧客使用</w:t>
      </w:r>
    </w:p>
    <w:p>
      <w:pPr>
        <w:pStyle w:val="BodyText"/>
        <w:spacing w:line="314" w:lineRule="auto"/>
        <w:ind w:left="871" w:right="123"/>
        <w:jc w:val="both"/>
      </w:pPr>
      <w:r>
        <w:rPr>
          <w:spacing w:val="2"/>
        </w:rPr>
        <w:t>，以降低緊張感。必要時設置服務對象或訪客等候用之空間，安</w:t>
      </w:r>
      <w:r>
        <w:rPr>
          <w:spacing w:val="24"/>
        </w:rPr>
        <w:t> </w:t>
      </w:r>
      <w:r>
        <w:rPr>
          <w:spacing w:val="2"/>
        </w:rPr>
        <w:t>排舒適座位；準備雜誌、電視等物品，降低等候時的無聊感。減</w:t>
      </w:r>
      <w:r>
        <w:rPr>
          <w:spacing w:val="24"/>
        </w:rPr>
        <w:t> </w:t>
      </w:r>
      <w:r>
        <w:rPr>
          <w:spacing w:val="-1"/>
        </w:rPr>
        <w:t>少工作空間出現可作為武器的銳器或鈍物，如花瓶等。</w:t>
      </w:r>
    </w:p>
    <w:p>
      <w:pPr>
        <w:pStyle w:val="BodyText"/>
        <w:spacing w:line="312" w:lineRule="auto" w:before="26"/>
        <w:ind w:left="871" w:right="121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設備或擺飾：辦公傢俱之擺設應避免影響勞工出入；宜保持傢俱</w:t>
      </w:r>
      <w:r>
        <w:rPr>
          <w:spacing w:val="27"/>
        </w:rPr>
        <w:t> </w:t>
      </w:r>
      <w:r>
        <w:rPr>
          <w:spacing w:val="2"/>
        </w:rPr>
        <w:t>量少質輕、沒有尖銳的角緣，盡量固定在地板上。若工作場所為</w:t>
      </w:r>
      <w:r>
        <w:rPr>
          <w:spacing w:val="24"/>
        </w:rPr>
        <w:t> </w:t>
      </w:r>
      <w:r>
        <w:rPr>
          <w:spacing w:val="2"/>
        </w:rPr>
        <w:t>有金錢業務交易之服務櫃台，建議可裝設防彈或防碎玻璃，並設</w:t>
      </w:r>
      <w:r>
        <w:rPr>
          <w:spacing w:val="24"/>
        </w:rPr>
        <w:t> </w:t>
      </w:r>
      <w:r>
        <w:rPr>
          <w:spacing w:val="-1"/>
        </w:rPr>
        <w:t>置退避空間。</w:t>
      </w:r>
    </w:p>
    <w:p>
      <w:pPr>
        <w:pStyle w:val="BodyText"/>
        <w:spacing w:line="313" w:lineRule="auto" w:before="28"/>
        <w:ind w:left="871" w:right="123" w:hanging="396"/>
        <w:jc w:val="both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建築設計：建築物的出入口應使人方便出入；廁所、茶水間、公</w:t>
      </w:r>
      <w:r>
        <w:rPr>
          <w:spacing w:val="25"/>
        </w:rPr>
        <w:t> </w:t>
      </w:r>
      <w:r>
        <w:rPr>
          <w:spacing w:val="2"/>
        </w:rPr>
        <w:t>共電話區應有明顯標示、方便運用並適當維護；儘可能尊重個人</w:t>
      </w:r>
      <w:r>
        <w:rPr>
          <w:spacing w:val="24"/>
        </w:rPr>
        <w:t> </w:t>
      </w:r>
      <w:r>
        <w:rPr>
          <w:spacing w:val="2"/>
        </w:rPr>
        <w:t>隱私。工作場所為應變緊急狀況，宜設置安全區域及訂定緊急疏</w:t>
      </w:r>
      <w:r>
        <w:rPr>
          <w:spacing w:val="24"/>
        </w:rPr>
        <w:t> </w:t>
      </w:r>
      <w:r>
        <w:rPr/>
        <w:t>散程序。</w:t>
      </w:r>
    </w:p>
    <w:p>
      <w:pPr>
        <w:pStyle w:val="BodyText"/>
        <w:spacing w:line="310" w:lineRule="auto" w:before="28"/>
        <w:ind w:left="871" w:right="123" w:hanging="396"/>
        <w:jc w:val="both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監視器及警報系統：依照工作場所實際狀況、執行活動及風險程</w:t>
      </w:r>
      <w:r>
        <w:rPr>
          <w:spacing w:val="25"/>
        </w:rPr>
        <w:t> </w:t>
      </w:r>
      <w:r>
        <w:rPr>
          <w:spacing w:val="-1"/>
        </w:rPr>
        <w:t>度選擇警報系統，所有系統應定期妥善維護及測試。</w:t>
      </w:r>
    </w:p>
    <w:p>
      <w:pPr>
        <w:pStyle w:val="BodyText"/>
        <w:spacing w:line="410" w:lineRule="exact" w:before="0"/>
        <w:ind w:left="1207" w:right="0" w:hanging="360"/>
        <w:jc w:val="both"/>
      </w:pPr>
      <w:r>
        <w:rPr>
          <w:rFonts w:ascii="Malgun Gothic" w:hAnsi="Malgun Gothic" w:cs="Malgun Gothic" w:eastAsia="Malgun Gothic"/>
        </w:rPr>
        <w:t>①</w:t>
      </w:r>
      <w:r>
        <w:rPr>
          <w:rFonts w:ascii="Malgun Gothic" w:hAnsi="Malgun Gothic" w:cs="Malgun Gothic" w:eastAsia="Malgun Gothic"/>
          <w:spacing w:val="-49"/>
        </w:rPr>
        <w:t> </w:t>
      </w:r>
      <w:r>
        <w:rPr>
          <w:spacing w:val="1"/>
        </w:rPr>
        <w:t>潛在危險區域應裝置監視器或由保全人員定時巡邏，在高風險</w:t>
      </w:r>
    </w:p>
    <w:p>
      <w:pPr>
        <w:pStyle w:val="BodyText"/>
        <w:spacing w:line="312" w:lineRule="auto" w:before="101"/>
        <w:ind w:left="1207" w:right="112"/>
        <w:jc w:val="both"/>
      </w:pPr>
      <w:r>
        <w:rPr>
          <w:spacing w:val="-3"/>
        </w:rPr>
        <w:t>的位置安裝監視及警報設備，如警鈴系統、緊急按鈕、</w:t>
      </w:r>
      <w:r>
        <w:rPr>
          <w:rFonts w:ascii="Times New Roman" w:hAnsi="Times New Roman" w:cs="Times New Roman" w:eastAsia="Times New Roman"/>
          <w:spacing w:val="-3"/>
        </w:rPr>
        <w:t>24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小時</w:t>
      </w:r>
      <w:r>
        <w:rPr>
          <w:spacing w:val="47"/>
        </w:rPr>
        <w:t> </w:t>
      </w:r>
      <w:r>
        <w:rPr/>
        <w:t>閉路監視器或無線電話通訊等裝置。若為個別單位，建議可與</w:t>
      </w:r>
      <w:r>
        <w:rPr>
          <w:spacing w:val="40"/>
        </w:rPr>
        <w:t> </w:t>
      </w:r>
      <w:r>
        <w:rPr>
          <w:spacing w:val="-1"/>
        </w:rPr>
        <w:t>大樓警報系統連結。</w:t>
      </w:r>
    </w:p>
    <w:p>
      <w:pPr>
        <w:pStyle w:val="BodyText"/>
        <w:spacing w:line="408" w:lineRule="exact" w:before="0"/>
        <w:ind w:left="1207" w:right="0" w:hanging="360"/>
        <w:jc w:val="both"/>
      </w:pPr>
      <w:r>
        <w:rPr>
          <w:rFonts w:ascii="Malgun Gothic" w:hAnsi="Malgun Gothic" w:cs="Malgun Gothic" w:eastAsia="Malgun Gothic"/>
        </w:rPr>
        <w:t>②</w:t>
      </w:r>
      <w:r>
        <w:rPr>
          <w:rFonts w:ascii="Malgun Gothic" w:hAnsi="Malgun Gothic" w:cs="Malgun Gothic" w:eastAsia="Malgun Gothic"/>
          <w:spacing w:val="-49"/>
        </w:rPr>
        <w:t> </w:t>
      </w:r>
      <w:r>
        <w:rPr>
          <w:spacing w:val="1"/>
        </w:rPr>
        <w:t>於入口安裝金屬探測器或由保安人員把關，在適當狀況下，檢</w:t>
      </w:r>
    </w:p>
    <w:p>
      <w:pPr>
        <w:pStyle w:val="BodyText"/>
        <w:spacing w:line="240" w:lineRule="auto" w:before="101"/>
        <w:ind w:left="1207" w:right="0"/>
        <w:jc w:val="both"/>
      </w:pPr>
      <w:r>
        <w:rPr>
          <w:spacing w:val="-1"/>
        </w:rPr>
        <w:t>測來訪人士是否持有攻擊性或傷害性之器具。</w:t>
      </w:r>
    </w:p>
    <w:p>
      <w:pPr>
        <w:pStyle w:val="BodyText"/>
        <w:spacing w:line="302" w:lineRule="auto" w:before="4"/>
        <w:ind w:left="1207" w:right="112" w:hanging="360"/>
        <w:jc w:val="both"/>
      </w:pPr>
      <w:r>
        <w:rPr>
          <w:rFonts w:ascii="Malgun Gothic" w:hAnsi="Malgun Gothic" w:cs="Malgun Gothic" w:eastAsia="Malgun Gothic"/>
        </w:rPr>
        <w:t>③</w:t>
      </w:r>
      <w:r>
        <w:rPr>
          <w:rFonts w:ascii="Malgun Gothic" w:hAnsi="Malgun Gothic" w:cs="Malgun Gothic" w:eastAsia="Malgun Gothic"/>
          <w:spacing w:val="-49"/>
        </w:rPr>
        <w:t> </w:t>
      </w:r>
      <w:r>
        <w:rPr>
          <w:spacing w:val="1"/>
        </w:rPr>
        <w:t>警報系統如警鈴、電話、哨子、短波呼叫器，應提供給顯著風</w:t>
      </w:r>
      <w:r>
        <w:rPr>
          <w:spacing w:val="26"/>
        </w:rPr>
        <w:t> </w:t>
      </w:r>
      <w:r>
        <w:rPr/>
        <w:t>險區工作的勞工使用、或事件發生時能發出警報並通知其他同</w:t>
      </w:r>
      <w:r>
        <w:rPr>
          <w:spacing w:val="40"/>
        </w:rPr>
        <w:t> </w:t>
      </w:r>
      <w:r>
        <w:rPr/>
        <w:t>事。為避免引起加害人注意，宜使用靜音式警報系統。啟動警</w:t>
      </w:r>
    </w:p>
    <w:p>
      <w:pPr>
        <w:spacing w:after="0" w:line="302" w:lineRule="auto"/>
        <w:jc w:val="both"/>
        <w:sectPr>
          <w:pgSz w:w="11910" w:h="16840"/>
          <w:pgMar w:top="1500" w:bottom="280" w:left="1680" w:right="1300"/>
        </w:sectPr>
      </w:pPr>
    </w:p>
    <w:p>
      <w:pPr>
        <w:pStyle w:val="BodyText"/>
        <w:spacing w:line="362" w:lineRule="exact" w:before="0"/>
        <w:ind w:left="1287" w:right="0"/>
        <w:jc w:val="left"/>
      </w:pPr>
      <w:r>
        <w:rPr/>
        <w:t>報系統，務必注意避免激怒對方而發生危險。警報系統啟動後</w:t>
      </w:r>
    </w:p>
    <w:p>
      <w:pPr>
        <w:pStyle w:val="BodyText"/>
        <w:spacing w:line="314" w:lineRule="auto" w:before="113"/>
        <w:ind w:left="1287" w:right="112"/>
        <w:jc w:val="left"/>
      </w:pPr>
      <w:r>
        <w:rPr/>
        <w:t>，應展開有效因應措施。警報系統應依特定區域風險評估後配</w:t>
      </w:r>
      <w:r>
        <w:rPr>
          <w:spacing w:val="40"/>
        </w:rPr>
        <w:t> </w:t>
      </w:r>
      <w:r>
        <w:rPr/>
        <w:t>備之。</w:t>
      </w:r>
    </w:p>
    <w:p>
      <w:pPr>
        <w:pStyle w:val="BodyText"/>
        <w:spacing w:line="310" w:lineRule="auto" w:before="26"/>
        <w:ind w:left="670" w:right="0" w:hanging="286"/>
        <w:jc w:val="left"/>
      </w:pP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行政管制措施：行政與工作實務控制會影響勞工執行職務外，其改</w:t>
      </w:r>
      <w:r>
        <w:rPr>
          <w:spacing w:val="30"/>
        </w:rPr>
        <w:t> </w:t>
      </w:r>
      <w:r>
        <w:rPr>
          <w:spacing w:val="-1"/>
        </w:rPr>
        <w:t>善有助於預防不法侵害事件的發生。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門禁管制：為落實安全，應建立有效之門禁管制，接待區域應有</w:t>
      </w:r>
    </w:p>
    <w:p>
      <w:pPr>
        <w:pStyle w:val="BodyText"/>
        <w:spacing w:line="314" w:lineRule="auto"/>
        <w:ind w:right="114" w:hanging="140"/>
        <w:jc w:val="both"/>
      </w:pPr>
      <w:r>
        <w:rPr>
          <w:spacing w:val="-3"/>
        </w:rPr>
        <w:t>「訪客登記」或「訪客管制」措施，其設計應讓顧客容易辨識、方</w:t>
      </w:r>
      <w:r>
        <w:rPr>
          <w:spacing w:val="27"/>
        </w:rPr>
        <w:t> </w:t>
      </w:r>
      <w:r>
        <w:rPr>
          <w:spacing w:val="2"/>
        </w:rPr>
        <w:t>便利用，也方便其他勞工觀察，例如訪客需有通行證、限制訪客</w:t>
      </w:r>
      <w:r>
        <w:rPr>
          <w:spacing w:val="24"/>
        </w:rPr>
        <w:t> </w:t>
      </w:r>
      <w:r>
        <w:rPr/>
        <w:t>時段等。</w:t>
      </w:r>
    </w:p>
    <w:p>
      <w:pPr>
        <w:pStyle w:val="BodyText"/>
        <w:spacing w:line="310" w:lineRule="auto" w:before="26"/>
        <w:ind w:right="119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公共區域管制：事業單位的公共區域，應根據既定作業流程進行</w:t>
      </w:r>
      <w:r>
        <w:rPr>
          <w:spacing w:val="27"/>
        </w:rPr>
        <w:t> </w:t>
      </w:r>
      <w:r>
        <w:rPr/>
        <w:t>管制。</w:t>
      </w:r>
    </w:p>
    <w:p>
      <w:pPr>
        <w:pStyle w:val="BodyText"/>
        <w:spacing w:line="312" w:lineRule="auto" w:before="31"/>
        <w:ind w:right="115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工作區域管制：工作區域、休息室或更衣室應進行管制，非勞工</w:t>
      </w:r>
      <w:r>
        <w:rPr>
          <w:spacing w:val="27"/>
        </w:rPr>
        <w:t> </w:t>
      </w:r>
      <w:r>
        <w:rPr>
          <w:spacing w:val="2"/>
        </w:rPr>
        <w:t>不得進出，另可要求勞工配戴識別證或通行證，避免未獲授權之</w:t>
      </w:r>
      <w:r>
        <w:rPr>
          <w:spacing w:val="24"/>
        </w:rPr>
        <w:t> </w:t>
      </w:r>
      <w:r>
        <w:rPr>
          <w:spacing w:val="-1"/>
        </w:rPr>
        <w:t>人士擅自進出工作地點。</w:t>
      </w:r>
    </w:p>
    <w:p>
      <w:pPr>
        <w:pStyle w:val="BodyText"/>
        <w:spacing w:line="240" w:lineRule="auto" w:before="29"/>
        <w:ind w:left="555" w:right="0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進出管制：將不用的門上鎖，以限制進出，惟仍應符合消防法規</w:t>
      </w:r>
    </w:p>
    <w:p>
      <w:pPr>
        <w:pStyle w:val="BodyText"/>
        <w:spacing w:line="240" w:lineRule="auto"/>
        <w:ind w:right="0"/>
        <w:jc w:val="left"/>
      </w:pPr>
      <w:r>
        <w:rPr/>
        <w:t>。</w:t>
      </w:r>
    </w:p>
    <w:p>
      <w:pPr>
        <w:pStyle w:val="BodyText"/>
        <w:spacing w:line="240" w:lineRule="auto" w:before="114"/>
        <w:ind w:left="102" w:right="0"/>
        <w:jc w:val="left"/>
      </w:pPr>
      <w:bookmarkStart w:name="_bookmark9" w:id="10"/>
      <w:bookmarkEnd w:id="10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三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依工作適性適當調整人力</w:t>
      </w:r>
    </w:p>
    <w:p>
      <w:pPr>
        <w:pStyle w:val="BodyText"/>
        <w:spacing w:line="314" w:lineRule="auto"/>
        <w:ind w:left="385" w:right="114" w:firstLine="566"/>
        <w:jc w:val="both"/>
      </w:pPr>
      <w:r>
        <w:rPr>
          <w:spacing w:val="2"/>
        </w:rPr>
        <w:t>為預防職場不法侵害之發生，對於工作適性適當調整人力部分，</w:t>
      </w:r>
      <w:r>
        <w:rPr>
          <w:spacing w:val="24"/>
        </w:rPr>
        <w:t> </w:t>
      </w:r>
      <w:r>
        <w:rPr>
          <w:spacing w:val="2"/>
        </w:rPr>
        <w:t>可透過「適性配工」與「工作設計」兩個面向進行檢點，相關建議作</w:t>
      </w:r>
      <w:r>
        <w:rPr>
          <w:spacing w:val="30"/>
        </w:rPr>
        <w:t> </w:t>
      </w:r>
      <w:r>
        <w:rPr>
          <w:spacing w:val="-1"/>
        </w:rPr>
        <w:t>法敘明如下，並可參閱附錄四之範例，進行相關檢點與改善。</w:t>
      </w:r>
    </w:p>
    <w:p>
      <w:pPr>
        <w:pStyle w:val="BodyText"/>
        <w:spacing w:line="240" w:lineRule="auto" w:before="26"/>
        <w:ind w:left="385" w:right="0"/>
        <w:jc w:val="left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適性配工：適性配工在預防職場不法侵害上極為重要。</w:t>
      </w:r>
    </w:p>
    <w:p>
      <w:pPr>
        <w:pStyle w:val="BodyText"/>
        <w:spacing w:line="313" w:lineRule="auto"/>
        <w:ind w:right="114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事業單位人力配置不足或資格不符，都可能導致不法侵害事件發</w:t>
      </w:r>
      <w:r>
        <w:rPr>
          <w:spacing w:val="25"/>
        </w:rPr>
        <w:t> </w:t>
      </w:r>
      <w:r>
        <w:rPr>
          <w:spacing w:val="2"/>
        </w:rPr>
        <w:t>生或惡化。針對高風險或高負荷、夜間工作之安排，除應參照醫</w:t>
      </w:r>
      <w:r>
        <w:rPr>
          <w:spacing w:val="24"/>
        </w:rPr>
        <w:t> </w:t>
      </w:r>
      <w:r>
        <w:rPr>
          <w:spacing w:val="2"/>
        </w:rPr>
        <w:t>師之適性配工建議外，宜考量人力或性別之適任性等，如服務性</w:t>
      </w:r>
      <w:r>
        <w:rPr>
          <w:spacing w:val="24"/>
        </w:rPr>
        <w:t> </w:t>
      </w:r>
      <w:r>
        <w:rPr>
          <w:spacing w:val="2"/>
        </w:rPr>
        <w:t>質之工作，宜考量專案活動及尖峰時段之人力配置，尤其是有攻</w:t>
      </w:r>
      <w:r>
        <w:rPr>
          <w:spacing w:val="24"/>
        </w:rPr>
        <w:t> </w:t>
      </w:r>
      <w:r>
        <w:rPr>
          <w:spacing w:val="2"/>
        </w:rPr>
        <w:t>擊傾向或有精神障礙者；夜間或獨自作業，宜考量潛在危害，如</w:t>
      </w:r>
      <w:r>
        <w:rPr>
          <w:spacing w:val="30"/>
        </w:rPr>
        <w:t> </w:t>
      </w:r>
      <w:r>
        <w:rPr>
          <w:spacing w:val="2"/>
        </w:rPr>
        <w:t>性暴力或搶劫傷害等；必要時應聘僱保全人員或提供勞工自我防</w:t>
      </w:r>
      <w:r>
        <w:rPr>
          <w:spacing w:val="25"/>
        </w:rPr>
        <w:t> </w:t>
      </w:r>
      <w:r>
        <w:rPr/>
        <w:t>衛工具</w:t>
      </w:r>
      <w:r>
        <w:rPr>
          <w:spacing w:val="-3"/>
        </w:rPr>
        <w:t>（</w:t>
      </w:r>
      <w:r>
        <w:rPr/>
        <w:t>如口</w:t>
      </w:r>
      <w:r>
        <w:rPr>
          <w:spacing w:val="-3"/>
        </w:rPr>
        <w:t>哨、</w:t>
      </w:r>
      <w:r>
        <w:rPr/>
        <w:t>警棍</w:t>
      </w:r>
      <w:r>
        <w:rPr>
          <w:spacing w:val="-3"/>
        </w:rPr>
        <w:t>等</w:t>
      </w:r>
      <w:r>
        <w:rPr>
          <w:spacing w:val="-139"/>
        </w:rPr>
        <w:t>）</w:t>
      </w:r>
      <w:r>
        <w:rPr/>
        <w:t>、</w:t>
      </w:r>
      <w:r>
        <w:rPr>
          <w:spacing w:val="-3"/>
        </w:rPr>
        <w:t>宿</w:t>
      </w:r>
      <w:r>
        <w:rPr/>
        <w:t>舍或</w:t>
      </w:r>
      <w:r>
        <w:rPr>
          <w:spacing w:val="-3"/>
        </w:rPr>
        <w:t>交</w:t>
      </w:r>
      <w:r>
        <w:rPr/>
        <w:t>通服務</w:t>
      </w:r>
      <w:r>
        <w:rPr>
          <w:spacing w:val="-3"/>
        </w:rPr>
        <w:t>等</w:t>
      </w:r>
      <w:r>
        <w:rPr/>
        <w:t>保護</w:t>
      </w:r>
      <w:r>
        <w:rPr>
          <w:spacing w:val="-3"/>
        </w:rPr>
        <w:t>措施</w:t>
      </w:r>
      <w:r>
        <w:rPr/>
        <w:t>。</w:t>
      </w:r>
    </w:p>
    <w:p>
      <w:pPr>
        <w:pStyle w:val="BodyText"/>
        <w:spacing w:line="240" w:lineRule="auto" w:before="27"/>
        <w:ind w:left="555" w:right="0"/>
        <w:jc w:val="left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2"/>
        </w:rPr>
        <w:t>有特定需求作業或新進人員應加強訓練，並採輪值方式。</w:t>
      </w:r>
    </w:p>
    <w:p>
      <w:pPr>
        <w:spacing w:after="0" w:line="240" w:lineRule="auto"/>
        <w:jc w:val="left"/>
        <w:sectPr>
          <w:pgSz w:w="11910" w:h="16840"/>
          <w:pgMar w:top="1500" w:bottom="280" w:left="1600" w:right="1300"/>
        </w:sectPr>
      </w:pPr>
    </w:p>
    <w:p>
      <w:pPr>
        <w:pStyle w:val="BodyText"/>
        <w:spacing w:line="310" w:lineRule="auto" w:before="0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當勞工在不同作業場所移動，應明確規定其移動流程，並定時保</w:t>
      </w:r>
      <w:r>
        <w:rPr>
          <w:spacing w:val="25"/>
        </w:rPr>
        <w:t> </w:t>
      </w:r>
      <w:r>
        <w:rPr>
          <w:spacing w:val="-1"/>
        </w:rPr>
        <w:t>持聯繫，必要時配置保全人員。</w:t>
      </w:r>
    </w:p>
    <w:p>
      <w:pPr>
        <w:pStyle w:val="BodyText"/>
        <w:spacing w:line="312" w:lineRule="auto" w:before="31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若勞工舉報因私人關係遭受不法侵害威脅者，事業單位進行人力</w:t>
      </w:r>
      <w:r>
        <w:rPr>
          <w:spacing w:val="25"/>
        </w:rPr>
        <w:t> </w:t>
      </w:r>
      <w:r>
        <w:rPr>
          <w:spacing w:val="2"/>
        </w:rPr>
        <w:t>配置時，應儘可能採取協同作業而非單人作業，以保護勞工職場</w:t>
      </w:r>
      <w:r>
        <w:rPr>
          <w:spacing w:val="24"/>
        </w:rPr>
        <w:t> </w:t>
      </w:r>
      <w:r>
        <w:rPr/>
        <w:t>安全。</w:t>
      </w:r>
    </w:p>
    <w:p>
      <w:pPr>
        <w:pStyle w:val="BodyText"/>
        <w:spacing w:line="310" w:lineRule="auto" w:before="29"/>
        <w:ind w:left="670" w:right="0" w:hanging="286"/>
        <w:jc w:val="left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工作設計：工作設計亦為減少職場不法侵害極為有效且經濟的方法</w:t>
      </w:r>
      <w:r>
        <w:rPr>
          <w:spacing w:val="28"/>
        </w:rPr>
        <w:t> </w:t>
      </w:r>
      <w:r>
        <w:rPr/>
        <w:t>之一。</w:t>
      </w:r>
    </w:p>
    <w:p>
      <w:pPr>
        <w:pStyle w:val="BodyText"/>
        <w:spacing w:line="310" w:lineRule="auto" w:before="31"/>
        <w:ind w:right="114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工作性質為需與公眾接觸之服務，應簡化工作流程，減少工作者</w:t>
      </w:r>
      <w:r>
        <w:rPr>
          <w:spacing w:val="26"/>
        </w:rPr>
        <w:t> </w:t>
      </w:r>
      <w:r>
        <w:rPr>
          <w:spacing w:val="-1"/>
        </w:rPr>
        <w:t>及服務對象於互動過程之衝突。</w:t>
      </w:r>
    </w:p>
    <w:p>
      <w:pPr>
        <w:pStyle w:val="BodyText"/>
        <w:spacing w:line="310" w:lineRule="auto" w:before="31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避免工作單調重複或負荷過重；排班應取得勞工同意並保有規律</w:t>
      </w:r>
      <w:r>
        <w:rPr>
          <w:spacing w:val="25"/>
        </w:rPr>
        <w:t> </w:t>
      </w:r>
      <w:r>
        <w:rPr>
          <w:spacing w:val="-2"/>
        </w:rPr>
        <w:t>性，避免連續夜班、工時過長或經常性加班累積工作壓力。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允許適度的勞工自治，保有充分時間對話、分享資訊及解決問題</w:t>
      </w:r>
    </w:p>
    <w:p>
      <w:pPr>
        <w:pStyle w:val="BodyText"/>
        <w:spacing w:line="240" w:lineRule="auto"/>
        <w:ind w:right="0"/>
        <w:jc w:val="left"/>
      </w:pPr>
      <w:r>
        <w:rPr/>
        <w:t>。</w:t>
      </w:r>
    </w:p>
    <w:p>
      <w:pPr>
        <w:pStyle w:val="BodyText"/>
        <w:spacing w:line="240" w:lineRule="auto" w:before="113"/>
        <w:ind w:left="555" w:right="0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2"/>
        </w:rPr>
        <w:t>提供勞工社交活動或推動員工協助方案，並鼓勵勞工參與。</w:t>
      </w:r>
    </w:p>
    <w:p>
      <w:pPr>
        <w:pStyle w:val="BodyText"/>
        <w:spacing w:line="310" w:lineRule="auto"/>
        <w:ind w:right="121" w:hanging="396"/>
        <w:jc w:val="both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針對勞工需求提供相關之福利措施，如彈性工時、設立托兒所、</w:t>
      </w:r>
      <w:r>
        <w:rPr>
          <w:spacing w:val="25"/>
        </w:rPr>
        <w:t> </w:t>
      </w:r>
      <w:r>
        <w:rPr>
          <w:spacing w:val="2"/>
        </w:rPr>
        <w:t>單親家庭或家暴關懷協助等，有助於調和勞工之職業及家庭責任</w:t>
      </w:r>
    </w:p>
    <w:p>
      <w:pPr>
        <w:pStyle w:val="BodyText"/>
        <w:spacing w:line="240" w:lineRule="auto" w:before="32"/>
        <w:ind w:right="0"/>
        <w:jc w:val="left"/>
      </w:pPr>
      <w:r>
        <w:rPr>
          <w:spacing w:val="-1"/>
        </w:rPr>
        <w:t>，有效預防職場不法侵害。</w:t>
      </w:r>
    </w:p>
    <w:p>
      <w:pPr>
        <w:pStyle w:val="BodyText"/>
        <w:spacing w:line="240" w:lineRule="auto" w:before="113"/>
        <w:ind w:left="102" w:right="0"/>
        <w:jc w:val="left"/>
      </w:pPr>
      <w:bookmarkStart w:name="_bookmark10" w:id="11"/>
      <w:bookmarkEnd w:id="11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四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建構行為規範</w:t>
      </w:r>
    </w:p>
    <w:p>
      <w:pPr>
        <w:pStyle w:val="BodyText"/>
        <w:spacing w:line="310" w:lineRule="auto"/>
        <w:ind w:left="385" w:right="111" w:firstLine="566"/>
        <w:jc w:val="both"/>
      </w:pPr>
      <w:r>
        <w:rPr/>
        <w:t>組織內部常見之不法侵害包含：</w:t>
      </w:r>
      <w:r>
        <w:rPr>
          <w:rFonts w:ascii="Times New Roman" w:hAnsi="Times New Roman" w:cs="Times New Roman" w:eastAsia="Times New Roman"/>
        </w:rPr>
        <w:t>(1)</w:t>
      </w:r>
      <w:r>
        <w:rPr/>
        <w:t>暴行、傷害之肢體攻擊（肢體</w:t>
      </w:r>
      <w:r>
        <w:rPr>
          <w:spacing w:val="52"/>
        </w:rPr>
        <w:t> </w:t>
      </w:r>
      <w:r>
        <w:rPr/>
        <w:t>攻擊</w:t>
      </w:r>
      <w:r>
        <w:rPr>
          <w:spacing w:val="-152"/>
        </w:rPr>
        <w:t>）</w:t>
      </w:r>
      <w:r>
        <w:rPr>
          <w:spacing w:val="-10"/>
        </w:rPr>
        <w:t>；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>
          <w:rFonts w:ascii="Times New Roman" w:hAnsi="Times New Roman" w:cs="Times New Roman" w:eastAsia="Times New Roman"/>
          <w:spacing w:val="-2"/>
        </w:rPr>
        <w:t>2</w:t>
      </w:r>
      <w:r>
        <w:rPr>
          <w:rFonts w:ascii="Times New Roman" w:hAnsi="Times New Roman" w:cs="Times New Roman" w:eastAsia="Times New Roman"/>
          <w:spacing w:val="-3"/>
        </w:rPr>
        <w:t>)</w:t>
      </w:r>
      <w:r>
        <w:rPr/>
        <w:t>脅</w:t>
      </w:r>
      <w:r>
        <w:rPr>
          <w:spacing w:val="-10"/>
        </w:rPr>
        <w:t>迫</w:t>
      </w:r>
      <w:r>
        <w:rPr>
          <w:spacing w:val="-13"/>
        </w:rPr>
        <w:t>、</w:t>
      </w:r>
      <w:r>
        <w:rPr>
          <w:spacing w:val="-3"/>
        </w:rPr>
        <w:t>名</w:t>
      </w:r>
      <w:r>
        <w:rPr/>
        <w:t>譽損</w:t>
      </w:r>
      <w:r>
        <w:rPr>
          <w:spacing w:val="-13"/>
        </w:rPr>
        <w:t>毀、</w:t>
      </w:r>
      <w:r>
        <w:rPr/>
        <w:t>侮</w:t>
      </w:r>
      <w:r>
        <w:rPr>
          <w:spacing w:val="-12"/>
        </w:rPr>
        <w:t>辱</w:t>
      </w:r>
      <w:r>
        <w:rPr>
          <w:spacing w:val="-13"/>
        </w:rPr>
        <w:t>、</w:t>
      </w:r>
      <w:r>
        <w:rPr>
          <w:spacing w:val="-3"/>
        </w:rPr>
        <w:t>嚴</w:t>
      </w:r>
      <w:r>
        <w:rPr/>
        <w:t>重辱</w:t>
      </w:r>
      <w:r>
        <w:rPr>
          <w:spacing w:val="-22"/>
        </w:rPr>
        <w:t>罵</w:t>
      </w:r>
      <w:r>
        <w:rPr>
          <w:spacing w:val="-3"/>
        </w:rPr>
        <w:t>（</w:t>
      </w:r>
      <w:r>
        <w:rPr/>
        <w:t>精神</w:t>
      </w:r>
      <w:r>
        <w:rPr>
          <w:spacing w:val="-3"/>
        </w:rPr>
        <w:t>攻</w:t>
      </w:r>
      <w:r>
        <w:rPr/>
        <w:t>擊</w:t>
      </w:r>
      <w:r>
        <w:rPr>
          <w:spacing w:val="-152"/>
        </w:rPr>
        <w:t>）</w:t>
      </w:r>
      <w:r>
        <w:rPr>
          <w:spacing w:val="-9"/>
        </w:rPr>
        <w:t>；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過度介</w:t>
      </w:r>
      <w:r>
        <w:rPr/>
        <w:t> 入私人</w:t>
      </w:r>
      <w:r>
        <w:rPr>
          <w:spacing w:val="-3"/>
        </w:rPr>
        <w:t>事</w:t>
      </w:r>
      <w:r>
        <w:rPr>
          <w:spacing w:val="-41"/>
        </w:rPr>
        <w:t>宜</w:t>
      </w:r>
      <w:r>
        <w:rPr/>
        <w:t>（</w:t>
      </w:r>
      <w:r>
        <w:rPr>
          <w:spacing w:val="-3"/>
        </w:rPr>
        <w:t>隱私</w:t>
      </w:r>
      <w:r>
        <w:rPr/>
        <w:t>侵害</w:t>
      </w:r>
      <w:r>
        <w:rPr>
          <w:spacing w:val="-161"/>
        </w:rPr>
        <w:t>）</w:t>
      </w:r>
      <w:r>
        <w:rPr>
          <w:spacing w:val="-21"/>
        </w:rPr>
        <w:t>；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2"/>
        </w:rPr>
        <w:t>)</w:t>
      </w:r>
      <w:r>
        <w:rPr/>
        <w:t>強求執</w:t>
      </w:r>
      <w:r>
        <w:rPr>
          <w:spacing w:val="-3"/>
        </w:rPr>
        <w:t>行</w:t>
      </w:r>
      <w:r>
        <w:rPr/>
        <w:t>業務上</w:t>
      </w:r>
      <w:r>
        <w:rPr>
          <w:spacing w:val="-3"/>
        </w:rPr>
        <w:t>明</w:t>
      </w:r>
      <w:r>
        <w:rPr/>
        <w:t>顯不</w:t>
      </w:r>
      <w:r>
        <w:rPr>
          <w:spacing w:val="-3"/>
        </w:rPr>
        <w:t>必要</w:t>
      </w:r>
      <w:r>
        <w:rPr/>
        <w:t>或不可</w:t>
      </w:r>
      <w:r>
        <w:rPr>
          <w:spacing w:val="-3"/>
        </w:rPr>
        <w:t>能</w:t>
      </w:r>
      <w:r>
        <w:rPr/>
        <w:t>之工</w:t>
      </w:r>
      <w:r>
        <w:rPr/>
        <w:t> </w:t>
      </w:r>
      <w:r>
        <w:rPr>
          <w:spacing w:val="-10"/>
        </w:rPr>
        <w:t>作</w:t>
      </w:r>
      <w:r>
        <w:rPr>
          <w:spacing w:val="-13"/>
        </w:rPr>
        <w:t>，</w:t>
      </w:r>
      <w:r>
        <w:rPr/>
        <w:t>妨礙</w:t>
      </w:r>
      <w:r>
        <w:rPr>
          <w:spacing w:val="-3"/>
        </w:rPr>
        <w:t>工</w:t>
      </w:r>
      <w:r>
        <w:rPr>
          <w:spacing w:val="-22"/>
        </w:rPr>
        <w:t>作</w:t>
      </w:r>
      <w:r>
        <w:rPr/>
        <w:t>（</w:t>
      </w:r>
      <w:r>
        <w:rPr>
          <w:spacing w:val="-3"/>
        </w:rPr>
        <w:t>要</w:t>
      </w:r>
      <w:r>
        <w:rPr/>
        <w:t>求過</w:t>
      </w:r>
      <w:r>
        <w:rPr>
          <w:spacing w:val="-3"/>
        </w:rPr>
        <w:t>高</w:t>
      </w:r>
      <w:r>
        <w:rPr>
          <w:spacing w:val="-152"/>
        </w:rPr>
        <w:t>）</w:t>
      </w:r>
      <w:r>
        <w:rPr>
          <w:spacing w:val="-9"/>
        </w:rPr>
        <w:t>；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-2"/>
        </w:rPr>
        <w:t>5</w:t>
      </w:r>
      <w:r>
        <w:rPr>
          <w:rFonts w:ascii="Times New Roman" w:hAnsi="Times New Roman" w:cs="Times New Roman" w:eastAsia="Times New Roman"/>
          <w:spacing w:val="-3"/>
        </w:rPr>
        <w:t>)</w:t>
      </w:r>
      <w:r>
        <w:rPr/>
        <w:t>欠缺業務上合</w:t>
      </w:r>
      <w:r>
        <w:rPr>
          <w:spacing w:val="-3"/>
        </w:rPr>
        <w:t>理</w:t>
      </w:r>
      <w:r>
        <w:rPr>
          <w:spacing w:val="-13"/>
        </w:rPr>
        <w:t>性</w:t>
      </w:r>
      <w:r>
        <w:rPr>
          <w:spacing w:val="-10"/>
        </w:rPr>
        <w:t>，</w:t>
      </w:r>
      <w:r>
        <w:rPr/>
        <w:t>命</w:t>
      </w:r>
      <w:r>
        <w:rPr>
          <w:spacing w:val="-3"/>
        </w:rPr>
        <w:t>令</w:t>
      </w:r>
      <w:r>
        <w:rPr/>
        <w:t>其執行</w:t>
      </w:r>
      <w:r>
        <w:rPr>
          <w:spacing w:val="-3"/>
        </w:rPr>
        <w:t>與</w:t>
      </w:r>
      <w:r>
        <w:rPr/>
        <w:t>能力</w:t>
      </w:r>
    </w:p>
    <w:p>
      <w:pPr>
        <w:pStyle w:val="BodyText"/>
        <w:spacing w:line="313" w:lineRule="auto" w:before="18"/>
        <w:ind w:left="385" w:right="109" w:hanging="5"/>
        <w:jc w:val="both"/>
      </w:pPr>
      <w:r>
        <w:rPr>
          <w:spacing w:val="-5"/>
        </w:rPr>
        <w:t>、</w:t>
      </w:r>
      <w:r>
        <w:rPr/>
        <w:t>經驗不</w:t>
      </w:r>
      <w:r>
        <w:rPr>
          <w:spacing w:val="-3"/>
        </w:rPr>
        <w:t>符</w:t>
      </w:r>
      <w:r>
        <w:rPr/>
        <w:t>的低</w:t>
      </w:r>
      <w:r>
        <w:rPr>
          <w:spacing w:val="-3"/>
        </w:rPr>
        <w:t>階</w:t>
      </w:r>
      <w:r>
        <w:rPr/>
        <w:t>工</w:t>
      </w:r>
      <w:r>
        <w:rPr>
          <w:spacing w:val="-5"/>
        </w:rPr>
        <w:t>作，</w:t>
      </w:r>
      <w:r>
        <w:rPr/>
        <w:t>或</w:t>
      </w:r>
      <w:r>
        <w:rPr>
          <w:spacing w:val="-3"/>
        </w:rPr>
        <w:t>不</w:t>
      </w:r>
      <w:r>
        <w:rPr/>
        <w:t>給工</w:t>
      </w:r>
      <w:r>
        <w:rPr>
          <w:spacing w:val="-13"/>
        </w:rPr>
        <w:t>作</w:t>
      </w:r>
      <w:r>
        <w:rPr/>
        <w:t>（要求過</w:t>
      </w:r>
      <w:r>
        <w:rPr>
          <w:spacing w:val="-3"/>
        </w:rPr>
        <w:t>低</w:t>
      </w:r>
      <w:r>
        <w:rPr>
          <w:spacing w:val="-143"/>
        </w:rPr>
        <w:t>）</w:t>
      </w:r>
      <w:r>
        <w:rPr>
          <w:spacing w:val="-5"/>
        </w:rPr>
        <w:t>。</w:t>
      </w:r>
      <w:r>
        <w:rPr>
          <w:spacing w:val="-3"/>
        </w:rPr>
        <w:t>為避</w:t>
      </w:r>
      <w:r>
        <w:rPr/>
        <w:t>免職場</w:t>
      </w:r>
      <w:r>
        <w:rPr>
          <w:spacing w:val="-3"/>
        </w:rPr>
        <w:t>內</w:t>
      </w:r>
      <w:r>
        <w:rPr/>
        <w:t>主管</w:t>
      </w:r>
      <w:r>
        <w:rPr/>
        <w:t> </w:t>
      </w:r>
      <w:r>
        <w:rPr>
          <w:spacing w:val="2"/>
        </w:rPr>
        <w:t>或同仁之間利用職務上地位及人際關係等優勢，超越業務合理範圍而</w:t>
      </w:r>
      <w:r>
        <w:rPr>
          <w:spacing w:val="26"/>
        </w:rPr>
        <w:t> </w:t>
      </w:r>
      <w:r>
        <w:rPr>
          <w:spacing w:val="2"/>
        </w:rPr>
        <w:t>加諸職場內同仁精神、身體上痛苦，或使其工作環境惡化之行為，雇</w:t>
      </w:r>
      <w:r>
        <w:rPr>
          <w:spacing w:val="24"/>
        </w:rPr>
        <w:t> </w:t>
      </w:r>
      <w:r>
        <w:rPr>
          <w:spacing w:val="2"/>
        </w:rPr>
        <w:t>主首應致力於建立安全、尊嚴、工作倫理、無歧視、性別平等之反職</w:t>
      </w:r>
      <w:r>
        <w:rPr>
          <w:spacing w:val="26"/>
        </w:rPr>
        <w:t> </w:t>
      </w:r>
      <w:r>
        <w:rPr>
          <w:spacing w:val="-1"/>
        </w:rPr>
        <w:t>場不法侵害的組織文化，建議可公告預防職場不法侵害之書面聲明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如</w:t>
      </w:r>
      <w:r>
        <w:rPr>
          <w:spacing w:val="39"/>
        </w:rPr>
        <w:t> </w:t>
      </w:r>
      <w:r>
        <w:rPr>
          <w:spacing w:val="-1"/>
        </w:rPr>
        <w:t>附錄五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，藉以宣示雇主對於職場不法侵害「零容忍」之決心。為建立</w:t>
      </w:r>
      <w:r>
        <w:rPr>
          <w:spacing w:val="39"/>
        </w:rPr>
        <w:t> </w:t>
      </w:r>
      <w:r>
        <w:rPr>
          <w:spacing w:val="2"/>
        </w:rPr>
        <w:t>強力之支持性社會環境，對於群體或個人之努力，宜有肯定鼓勵之回</w:t>
      </w:r>
    </w:p>
    <w:p>
      <w:pPr>
        <w:spacing w:after="0" w:line="313" w:lineRule="auto"/>
        <w:jc w:val="both"/>
        <w:sectPr>
          <w:pgSz w:w="11910" w:h="16840"/>
          <w:pgMar w:top="1500" w:bottom="280" w:left="1600" w:right="1300"/>
        </w:sectPr>
      </w:pPr>
    </w:p>
    <w:p>
      <w:pPr>
        <w:pStyle w:val="BodyText"/>
        <w:spacing w:line="314" w:lineRule="auto" w:before="0"/>
        <w:ind w:left="385" w:right="110"/>
        <w:jc w:val="both"/>
      </w:pPr>
      <w:r>
        <w:rPr>
          <w:spacing w:val="2"/>
        </w:rPr>
        <w:t>饋機制，其方式建議可分別針對組織及個人層次建構行為規範，就個</w:t>
      </w:r>
      <w:r>
        <w:rPr>
          <w:spacing w:val="28"/>
        </w:rPr>
        <w:t> </w:t>
      </w:r>
      <w:r>
        <w:rPr>
          <w:spacing w:val="2"/>
        </w:rPr>
        <w:t>人層次部分宜將那些屬於「不適當之言行」條列納入教育訓練，如對</w:t>
      </w:r>
      <w:r>
        <w:rPr>
          <w:spacing w:val="28"/>
        </w:rPr>
        <w:t> </w:t>
      </w:r>
      <w:r>
        <w:rPr>
          <w:spacing w:val="2"/>
        </w:rPr>
        <w:t>勞工說「你</w:t>
      </w:r>
      <w:r>
        <w:rPr>
          <w:spacing w:val="4"/>
        </w:rPr>
        <w:t>能</w:t>
      </w:r>
      <w:r>
        <w:rPr>
          <w:spacing w:val="2"/>
        </w:rPr>
        <w:t>力怎麼這麼</w:t>
      </w:r>
      <w:r>
        <w:rPr>
          <w:spacing w:val="4"/>
        </w:rPr>
        <w:t>差</w:t>
      </w:r>
      <w:r>
        <w:rPr>
          <w:spacing w:val="-137"/>
        </w:rPr>
        <w:t>」、</w:t>
      </w:r>
      <w:r>
        <w:rPr>
          <w:spacing w:val="2"/>
        </w:rPr>
        <w:t>「不斷責備勞工</w:t>
      </w:r>
      <w:r>
        <w:rPr>
          <w:spacing w:val="-137"/>
        </w:rPr>
        <w:t>」、</w:t>
      </w:r>
      <w:r>
        <w:rPr>
          <w:spacing w:val="2"/>
        </w:rPr>
        <w:t>「公開在眾人面前長</w:t>
      </w:r>
      <w:r>
        <w:rPr>
          <w:spacing w:val="2"/>
        </w:rPr>
        <w:t> </w:t>
      </w:r>
      <w:r>
        <w:rPr>
          <w:spacing w:val="-1"/>
        </w:rPr>
        <w:t>時間責罵」等宜列入負面教材。</w:t>
      </w:r>
    </w:p>
    <w:p>
      <w:pPr>
        <w:pStyle w:val="BodyText"/>
        <w:spacing w:line="310" w:lineRule="auto" w:before="26"/>
        <w:ind w:left="670" w:right="0" w:hanging="286"/>
        <w:jc w:val="left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組織層次：事業單位及工會等組織，應明確揭櫫消除職場不法侵害</w:t>
      </w:r>
      <w:r>
        <w:rPr>
          <w:spacing w:val="24"/>
        </w:rPr>
        <w:t> </w:t>
      </w:r>
      <w:r>
        <w:rPr>
          <w:spacing w:val="-1"/>
        </w:rPr>
        <w:t>之方針，其內容宜包括下列事項：</w:t>
      </w:r>
    </w:p>
    <w:p>
      <w:pPr>
        <w:pStyle w:val="BodyText"/>
        <w:spacing w:line="313" w:lineRule="auto" w:before="31"/>
        <w:ind w:right="114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高階承諾、決策、明定主管與勞工遵守之事項及責任，如禁止於</w:t>
      </w:r>
      <w:r>
        <w:rPr>
          <w:spacing w:val="25"/>
        </w:rPr>
        <w:t> </w:t>
      </w:r>
      <w:r>
        <w:rPr>
          <w:spacing w:val="2"/>
        </w:rPr>
        <w:t>職場言語攻擊、人身攻擊、飲酒及使用非法藥物、參與教育訓練</w:t>
      </w:r>
      <w:r>
        <w:rPr>
          <w:spacing w:val="24"/>
        </w:rPr>
        <w:t> </w:t>
      </w:r>
      <w:r>
        <w:rPr>
          <w:spacing w:val="2"/>
        </w:rPr>
        <w:t>及設置諮商平台等，且須保證申訴或通報者免於報復之公正申訴</w:t>
      </w:r>
      <w:r>
        <w:rPr>
          <w:spacing w:val="25"/>
        </w:rPr>
        <w:t> </w:t>
      </w:r>
      <w:r>
        <w:rPr>
          <w:spacing w:val="-1"/>
        </w:rPr>
        <w:t>體制，對於組織內不適任之主管或同仁，宜介入處理。</w:t>
      </w:r>
    </w:p>
    <w:p>
      <w:pPr>
        <w:pStyle w:val="BodyText"/>
        <w:spacing w:line="310" w:lineRule="auto" w:before="28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明定施以職場不法侵害勞工之懲處方式，並得於勞動契約或工作</w:t>
      </w:r>
      <w:r>
        <w:rPr>
          <w:spacing w:val="25"/>
        </w:rPr>
        <w:t> </w:t>
      </w:r>
      <w:r>
        <w:rPr>
          <w:spacing w:val="-1"/>
        </w:rPr>
        <w:t>規則中明確規範之。</w:t>
      </w:r>
    </w:p>
    <w:p>
      <w:pPr>
        <w:pStyle w:val="BodyText"/>
        <w:spacing w:line="310" w:lineRule="auto" w:before="31"/>
        <w:ind w:left="670" w:right="0" w:hanging="286"/>
        <w:jc w:val="left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個人層次：為避免組織採取之措施流於形式，應視個別勞工之狀況</w:t>
      </w:r>
      <w:r>
        <w:rPr>
          <w:spacing w:val="28"/>
        </w:rPr>
        <w:t> </w:t>
      </w:r>
      <w:r>
        <w:rPr>
          <w:spacing w:val="-1"/>
        </w:rPr>
        <w:t>加以建構，並設計不同之教育訓練課程。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高階管理階層：應改善組織文化並採取相關措施，且應以身作則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，負執行此政策之責任，發揮典範領導力。</w:t>
      </w:r>
    </w:p>
    <w:p>
      <w:pPr>
        <w:pStyle w:val="BodyText"/>
        <w:spacing w:line="312" w:lineRule="auto" w:before="114"/>
        <w:ind w:right="112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主管階層：應自我示範，避免排斥、脅迫、辱罵、毆打等不當或</w:t>
      </w:r>
      <w:r>
        <w:rPr>
          <w:spacing w:val="24"/>
        </w:rPr>
        <w:t> </w:t>
      </w:r>
      <w:r>
        <w:rPr/>
        <w:t>不法對</w:t>
      </w:r>
      <w:r>
        <w:rPr>
          <w:spacing w:val="-3"/>
        </w:rPr>
        <w:t>待</w:t>
      </w:r>
      <w:r>
        <w:rPr/>
        <w:t>勞工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/>
        <w:t>自</w:t>
      </w:r>
      <w:r>
        <w:rPr>
          <w:spacing w:val="-3"/>
        </w:rPr>
        <w:t>我</w:t>
      </w:r>
      <w:r>
        <w:rPr/>
        <w:t>審視有</w:t>
      </w:r>
      <w:r>
        <w:rPr>
          <w:spacing w:val="-3"/>
        </w:rPr>
        <w:t>無</w:t>
      </w:r>
      <w:r>
        <w:rPr/>
        <w:t>不適</w:t>
      </w:r>
      <w:r>
        <w:rPr>
          <w:spacing w:val="-3"/>
        </w:rPr>
        <w:t>當言</w:t>
      </w:r>
      <w:r>
        <w:rPr>
          <w:spacing w:val="-24"/>
        </w:rPr>
        <w:t>行</w:t>
      </w:r>
      <w:r>
        <w:rPr>
          <w:spacing w:val="-22"/>
        </w:rPr>
        <w:t>，</w:t>
      </w:r>
      <w:r>
        <w:rPr/>
        <w:t>檢核</w:t>
      </w:r>
      <w:r>
        <w:rPr>
          <w:spacing w:val="-3"/>
        </w:rPr>
        <w:t>表</w:t>
      </w:r>
      <w:r>
        <w:rPr/>
        <w:t>如附</w:t>
      </w:r>
      <w:r>
        <w:rPr>
          <w:spacing w:val="-2"/>
        </w:rPr>
        <w:t>錄</w:t>
      </w:r>
      <w:r>
        <w:rPr>
          <w:spacing w:val="2"/>
        </w:rPr>
        <w:t>六</w:t>
      </w:r>
      <w:r>
        <w:rPr>
          <w:rFonts w:ascii="Times New Roman" w:hAnsi="Times New Roman" w:cs="Times New Roman" w:eastAsia="Times New Roman"/>
          <w:spacing w:val="-27"/>
        </w:rPr>
        <w:t>)</w:t>
      </w:r>
      <w:r>
        <w:rPr>
          <w:spacing w:val="-22"/>
        </w:rPr>
        <w:t>，</w:t>
      </w:r>
      <w:r>
        <w:rPr/>
        <w:t>參與</w:t>
      </w:r>
      <w:r>
        <w:rPr/>
        <w:t> </w:t>
      </w:r>
      <w:r>
        <w:rPr>
          <w:spacing w:val="2"/>
        </w:rPr>
        <w:t>反職場不法侵害之教育訓練，並應發揮指揮監督功能，禁止同仁</w:t>
      </w:r>
      <w:r>
        <w:rPr>
          <w:spacing w:val="24"/>
        </w:rPr>
        <w:t> </w:t>
      </w:r>
      <w:r>
        <w:rPr>
          <w:spacing w:val="2"/>
        </w:rPr>
        <w:t>間有職場不法侵害之行為。可不定期召開會議，進行資訊交流與</w:t>
      </w:r>
      <w:r>
        <w:rPr>
          <w:spacing w:val="31"/>
        </w:rPr>
        <w:t> </w:t>
      </w:r>
      <w:r>
        <w:rPr>
          <w:spacing w:val="-1"/>
        </w:rPr>
        <w:t>溝通，若同仁違反管理規章，應立即處置。</w:t>
      </w:r>
    </w:p>
    <w:p>
      <w:pPr>
        <w:pStyle w:val="BodyText"/>
        <w:spacing w:line="313" w:lineRule="auto" w:before="29"/>
        <w:ind w:right="114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勞工個人：每位勞工須接受教育訓練課程，致力於認同彼此價值</w:t>
      </w:r>
      <w:r>
        <w:rPr>
          <w:spacing w:val="26"/>
        </w:rPr>
        <w:t> </w:t>
      </w:r>
      <w:r>
        <w:rPr>
          <w:spacing w:val="2"/>
        </w:rPr>
        <w:t>觀之差異，相互接受、相互尊重。為達相互理解，應適當溝通，</w:t>
      </w:r>
      <w:r>
        <w:rPr>
          <w:spacing w:val="30"/>
        </w:rPr>
        <w:t> </w:t>
      </w:r>
      <w:r>
        <w:rPr>
          <w:spacing w:val="2"/>
        </w:rPr>
        <w:t>針對弱勢同仁或受害者，不宜有孤立之行為、宜主動與之互動並</w:t>
      </w:r>
      <w:r>
        <w:rPr>
          <w:spacing w:val="24"/>
        </w:rPr>
        <w:t> </w:t>
      </w:r>
      <w:r>
        <w:rPr>
          <w:spacing w:val="-1"/>
        </w:rPr>
        <w:t>相互扶持。</w:t>
      </w:r>
    </w:p>
    <w:p>
      <w:pPr>
        <w:pStyle w:val="BodyText"/>
        <w:spacing w:line="310" w:lineRule="auto" w:before="28"/>
        <w:ind w:right="0" w:hanging="850"/>
        <w:jc w:val="left"/>
      </w:pPr>
      <w:bookmarkStart w:name="_bookmark11" w:id="12"/>
      <w:bookmarkEnd w:id="12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五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辦理危害預防及溝通技巧訓練</w:t>
      </w:r>
      <w:r>
        <w:rPr>
          <w:spacing w:val="24"/>
        </w:rPr>
        <w:t> </w:t>
      </w:r>
      <w:r>
        <w:rPr>
          <w:spacing w:val="2"/>
        </w:rPr>
        <w:t>對於每位工作者，包含主管及雇主皆應接受職場不法侵害預防之</w:t>
      </w:r>
    </w:p>
    <w:p>
      <w:pPr>
        <w:pStyle w:val="BodyText"/>
        <w:spacing w:line="314" w:lineRule="auto" w:before="31"/>
        <w:ind w:left="385" w:right="117"/>
        <w:jc w:val="both"/>
      </w:pPr>
      <w:r>
        <w:rPr>
          <w:spacing w:val="2"/>
        </w:rPr>
        <w:t>教育訓練，可依職業安全衛生教育訓練規則之規定，將之納入事業單</w:t>
      </w:r>
      <w:r>
        <w:rPr>
          <w:spacing w:val="26"/>
        </w:rPr>
        <w:t> </w:t>
      </w:r>
      <w:r>
        <w:rPr>
          <w:spacing w:val="2"/>
        </w:rPr>
        <w:t>位新進或在職勞工訓練之一環。訓練可由內部人員，如人力資源部門</w:t>
      </w:r>
    </w:p>
    <w:p>
      <w:pPr>
        <w:spacing w:after="0" w:line="314" w:lineRule="auto"/>
        <w:jc w:val="both"/>
        <w:sectPr>
          <w:pgSz w:w="11910" w:h="16840"/>
          <w:pgMar w:top="1500" w:bottom="280" w:left="1600" w:right="1300"/>
        </w:sectPr>
      </w:pPr>
    </w:p>
    <w:p>
      <w:pPr>
        <w:pStyle w:val="BodyText"/>
        <w:spacing w:line="314" w:lineRule="auto" w:before="0"/>
        <w:ind w:left="385" w:right="115"/>
        <w:jc w:val="both"/>
      </w:pPr>
      <w:r>
        <w:rPr>
          <w:spacing w:val="2"/>
        </w:rPr>
        <w:t>或外部專家提供，且訓練內容宜依不同對象設計，如主管層級須接受</w:t>
      </w:r>
      <w:r>
        <w:rPr>
          <w:spacing w:val="27"/>
        </w:rPr>
        <w:t> </w:t>
      </w:r>
      <w:r>
        <w:rPr>
          <w:spacing w:val="2"/>
        </w:rPr>
        <w:t>辨識勞工舉止及行為變化，可能具有潛在暴力風險者及應變職場不法</w:t>
      </w:r>
      <w:r>
        <w:rPr>
          <w:spacing w:val="30"/>
        </w:rPr>
        <w:t> </w:t>
      </w:r>
      <w:r>
        <w:rPr>
          <w:spacing w:val="2"/>
        </w:rPr>
        <w:t>侵害發生時處理之能力等，保全或警衛人員需特定訓練，包含處理攻</w:t>
      </w:r>
      <w:r>
        <w:rPr>
          <w:spacing w:val="26"/>
        </w:rPr>
        <w:t> </w:t>
      </w:r>
      <w:r>
        <w:rPr>
          <w:spacing w:val="2"/>
        </w:rPr>
        <w:t>擊及消除敵意情境之訓練等；相關內容宜納入角色扮演、模擬及演練</w:t>
      </w:r>
    </w:p>
    <w:p>
      <w:pPr>
        <w:pStyle w:val="BodyText"/>
        <w:spacing w:line="240" w:lineRule="auto" w:before="26"/>
        <w:ind w:left="385" w:right="0"/>
        <w:jc w:val="both"/>
      </w:pPr>
      <w:r>
        <w:rPr>
          <w:spacing w:val="-1"/>
        </w:rPr>
        <w:t>，且適時更新。</w:t>
      </w:r>
    </w:p>
    <w:p>
      <w:pPr>
        <w:pStyle w:val="BodyText"/>
        <w:spacing w:line="240" w:lineRule="auto" w:before="113"/>
        <w:ind w:left="385" w:right="0"/>
        <w:jc w:val="both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教育訓練內容：建議宜包括下述內容：</w:t>
      </w:r>
    </w:p>
    <w:p>
      <w:pPr>
        <w:pStyle w:val="BodyText"/>
        <w:spacing w:line="240" w:lineRule="auto"/>
        <w:ind w:left="55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介紹職場工作環境特色、管理政策及申訴、通報管道。</w:t>
      </w:r>
    </w:p>
    <w:p>
      <w:pPr>
        <w:pStyle w:val="BodyText"/>
        <w:spacing w:line="310" w:lineRule="auto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提供資訊以認識不同樣態、身體及精神的職場不法侵害、增進辨</w:t>
      </w:r>
      <w:r>
        <w:rPr>
          <w:spacing w:val="25"/>
        </w:rPr>
        <w:t> </w:t>
      </w:r>
      <w:r>
        <w:rPr>
          <w:spacing w:val="-2"/>
        </w:rPr>
        <w:t>識潛在不法侵害情境之技巧，及降低職場不法侵害案例。</w:t>
      </w:r>
    </w:p>
    <w:p>
      <w:pPr>
        <w:pStyle w:val="BodyText"/>
        <w:spacing w:line="310" w:lineRule="auto" w:before="31"/>
        <w:ind w:right="122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提供有關性別、文化多樣性及反歧視之資訊，以提高對相關議題</w:t>
      </w:r>
      <w:r>
        <w:rPr>
          <w:spacing w:val="25"/>
        </w:rPr>
        <w:t> </w:t>
      </w:r>
      <w:r>
        <w:rPr>
          <w:spacing w:val="-1"/>
        </w:rPr>
        <w:t>的敏感度。</w:t>
      </w:r>
    </w:p>
    <w:p>
      <w:pPr>
        <w:pStyle w:val="BodyText"/>
        <w:spacing w:line="240" w:lineRule="auto" w:before="31"/>
        <w:ind w:left="555" w:right="0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授與人際關係及溝通技巧，以預防或緩解潛在職場不法侵害情境</w:t>
      </w:r>
    </w:p>
    <w:p>
      <w:pPr>
        <w:pStyle w:val="BodyText"/>
        <w:spacing w:line="240" w:lineRule="auto"/>
        <w:ind w:right="0"/>
        <w:jc w:val="left"/>
      </w:pPr>
      <w:r>
        <w:rPr/>
        <w:t>。</w:t>
      </w:r>
    </w:p>
    <w:p>
      <w:pPr>
        <w:pStyle w:val="BodyText"/>
        <w:spacing w:line="240" w:lineRule="auto" w:before="113"/>
        <w:ind w:left="555" w:right="0"/>
        <w:jc w:val="left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訓練執行特殊任務之能力。</w:t>
      </w:r>
    </w:p>
    <w:p>
      <w:pPr>
        <w:pStyle w:val="BodyText"/>
        <w:spacing w:line="240" w:lineRule="auto"/>
        <w:ind w:left="555" w:right="0"/>
        <w:jc w:val="left"/>
      </w:pPr>
      <w:r>
        <w:rPr>
          <w:rFonts w:ascii="Times New Roman" w:hAnsi="Times New Roman" w:cs="Times New Roman" w:eastAsia="Times New Roman"/>
        </w:rPr>
        <w:t>(6)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提供決斷力訓練或交付權限，特別是女性員工。</w:t>
      </w:r>
    </w:p>
    <w:p>
      <w:pPr>
        <w:pStyle w:val="BodyText"/>
        <w:spacing w:line="312" w:lineRule="auto"/>
        <w:ind w:right="115" w:hanging="396"/>
        <w:jc w:val="both"/>
      </w:pPr>
      <w:r>
        <w:rPr>
          <w:rFonts w:ascii="Times New Roman" w:hAnsi="Times New Roman" w:cs="Times New Roman" w:eastAsia="Times New Roman"/>
        </w:rPr>
        <w:t>(7)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根據風險評估，訓練應有之自我防衛能力，並教育勞工於執行職</w:t>
      </w:r>
      <w:r>
        <w:rPr>
          <w:spacing w:val="24"/>
        </w:rPr>
        <w:t> </w:t>
      </w:r>
      <w:r>
        <w:rPr>
          <w:spacing w:val="2"/>
        </w:rPr>
        <w:t>務發生遭受生命威脅事件時，應以生命安全為第一優先，並建立</w:t>
      </w:r>
      <w:r>
        <w:rPr>
          <w:spacing w:val="24"/>
        </w:rPr>
        <w:t> </w:t>
      </w:r>
      <w:r>
        <w:rPr>
          <w:spacing w:val="-1"/>
        </w:rPr>
        <w:t>應變處理機制。</w:t>
      </w:r>
    </w:p>
    <w:p>
      <w:pPr>
        <w:pStyle w:val="BodyText"/>
        <w:spacing w:line="240" w:lineRule="auto" w:before="29"/>
        <w:ind w:left="385" w:right="0"/>
        <w:jc w:val="both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訓練原則：</w:t>
      </w:r>
    </w:p>
    <w:p>
      <w:pPr>
        <w:pStyle w:val="BodyText"/>
        <w:spacing w:line="312" w:lineRule="auto"/>
        <w:ind w:right="121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建議組織內部可訓練一批成熟且資深勞工，令其擔任職場不法侵</w:t>
      </w:r>
      <w:r>
        <w:rPr>
          <w:spacing w:val="27"/>
        </w:rPr>
        <w:t> </w:t>
      </w:r>
      <w:r>
        <w:rPr>
          <w:spacing w:val="2"/>
        </w:rPr>
        <w:t>害預防之核心工作團體，以承擔較複雜互動責任及處理緊急應變</w:t>
      </w:r>
      <w:r>
        <w:rPr>
          <w:spacing w:val="24"/>
        </w:rPr>
        <w:t> </w:t>
      </w:r>
      <w:r>
        <w:rPr/>
        <w:t>事件。</w:t>
      </w:r>
    </w:p>
    <w:p>
      <w:pPr>
        <w:pStyle w:val="BodyText"/>
        <w:spacing w:line="312" w:lineRule="auto" w:before="29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擬定指引、守則或手冊，並將之公告，必要時進行解說，或利用</w:t>
      </w:r>
      <w:r>
        <w:rPr>
          <w:spacing w:val="25"/>
        </w:rPr>
        <w:t> </w:t>
      </w:r>
      <w:r>
        <w:rPr>
          <w:spacing w:val="2"/>
        </w:rPr>
        <w:t>事業單位相關會議、小組討論或教育訓練，達到訊息傳遞並促進</w:t>
      </w:r>
      <w:r>
        <w:rPr>
          <w:spacing w:val="24"/>
        </w:rPr>
        <w:t> </w:t>
      </w:r>
      <w:r>
        <w:rPr>
          <w:spacing w:val="-1"/>
        </w:rPr>
        <w:t>溝通，以利於特定情境中預防或因應職場不法侵害。</w:t>
      </w:r>
    </w:p>
    <w:p>
      <w:pPr>
        <w:pStyle w:val="BodyText"/>
        <w:spacing w:line="240" w:lineRule="auto" w:before="29"/>
        <w:ind w:left="102" w:right="0"/>
        <w:jc w:val="left"/>
      </w:pPr>
      <w:bookmarkStart w:name="_bookmark12" w:id="13"/>
      <w:bookmarkEnd w:id="13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六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建立事件處理程序</w:t>
      </w:r>
    </w:p>
    <w:p>
      <w:pPr>
        <w:pStyle w:val="BodyText"/>
        <w:spacing w:line="314" w:lineRule="auto"/>
        <w:ind w:left="385" w:right="114" w:firstLine="566"/>
        <w:jc w:val="both"/>
      </w:pPr>
      <w:r>
        <w:rPr>
          <w:spacing w:val="2"/>
        </w:rPr>
        <w:t>雇主應建立職場不法侵害事件通報機制，並讓所有工作者清楚通</w:t>
      </w:r>
      <w:r>
        <w:rPr>
          <w:spacing w:val="27"/>
        </w:rPr>
        <w:t> </w:t>
      </w:r>
      <w:r>
        <w:rPr>
          <w:spacing w:val="2"/>
        </w:rPr>
        <w:t>報事件之程序及方法，以確保組織內發生的不法侵害事件得到控制；</w:t>
      </w:r>
      <w:r>
        <w:rPr>
          <w:spacing w:val="22"/>
        </w:rPr>
        <w:t> </w:t>
      </w:r>
      <w:r>
        <w:rPr>
          <w:spacing w:val="2"/>
        </w:rPr>
        <w:t>通報系統可與現有之人力資源部門或職業安全衛生部門整合，指派專</w:t>
      </w:r>
    </w:p>
    <w:p>
      <w:pPr>
        <w:spacing w:after="0" w:line="314" w:lineRule="auto"/>
        <w:jc w:val="both"/>
        <w:sectPr>
          <w:pgSz w:w="11910" w:h="16840"/>
          <w:pgMar w:top="1500" w:bottom="280" w:left="1600" w:right="1300"/>
        </w:sectPr>
      </w:pPr>
    </w:p>
    <w:p>
      <w:pPr>
        <w:pStyle w:val="BodyText"/>
        <w:spacing w:line="314" w:lineRule="auto" w:before="0"/>
        <w:ind w:left="305" w:right="112"/>
        <w:jc w:val="both"/>
      </w:pPr>
      <w:r>
        <w:rPr>
          <w:spacing w:val="2"/>
        </w:rPr>
        <w:t>責人員提供協助，並可透過建立申訴或通報單、電子郵件、專用電話</w:t>
      </w:r>
      <w:r>
        <w:rPr>
          <w:spacing w:val="27"/>
        </w:rPr>
        <w:t> </w:t>
      </w:r>
      <w:r>
        <w:rPr>
          <w:spacing w:val="2"/>
        </w:rPr>
        <w:t>等多種方式通報；另事業單位亦應建立緊急應變程序或預防小組，以</w:t>
      </w:r>
      <w:r>
        <w:rPr>
          <w:spacing w:val="29"/>
        </w:rPr>
        <w:t> </w:t>
      </w:r>
      <w:r>
        <w:rPr>
          <w:spacing w:val="2"/>
        </w:rPr>
        <w:t>負責執行控制不法侵害的策略。小組成員必須熟悉不法侵害事件發生</w:t>
      </w:r>
      <w:r>
        <w:rPr>
          <w:spacing w:val="32"/>
        </w:rPr>
        <w:t> </w:t>
      </w:r>
      <w:r>
        <w:rPr>
          <w:spacing w:val="2"/>
        </w:rPr>
        <w:t>時，組織內的應變方法與步驟，並視情況及時報警，以應對突發事件</w:t>
      </w:r>
    </w:p>
    <w:p>
      <w:pPr>
        <w:pStyle w:val="BodyText"/>
        <w:spacing w:line="240" w:lineRule="auto" w:before="26"/>
        <w:ind w:left="305" w:right="0"/>
        <w:jc w:val="both"/>
      </w:pPr>
      <w:r>
        <w:rPr/>
        <w:t>。</w:t>
      </w:r>
    </w:p>
    <w:p>
      <w:pPr>
        <w:pStyle w:val="BodyText"/>
        <w:spacing w:line="313" w:lineRule="auto" w:before="113"/>
        <w:ind w:left="590" w:right="109" w:hanging="286"/>
        <w:jc w:val="both"/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申訴或通報：要求勞工向雇主或監督與管理者通報任何不法侵害行</w:t>
      </w:r>
      <w:r>
        <w:rPr>
          <w:spacing w:val="26"/>
        </w:rPr>
        <w:t> </w:t>
      </w:r>
      <w:r>
        <w:rPr>
          <w:spacing w:val="2"/>
        </w:rPr>
        <w:t>為，並鼓勵勞工針對可能存有不法侵害風險之工作條件或情境及早</w:t>
      </w:r>
      <w:r>
        <w:rPr>
          <w:spacing w:val="28"/>
        </w:rPr>
        <w:t> </w:t>
      </w:r>
      <w:r>
        <w:rPr>
          <w:spacing w:val="2"/>
        </w:rPr>
        <w:t>通報，如勞工或主管間關係之惡化，既使該狀況或行為尚未造成傷</w:t>
      </w:r>
      <w:r>
        <w:rPr>
          <w:spacing w:val="29"/>
        </w:rPr>
        <w:t> </w:t>
      </w:r>
      <w:r>
        <w:rPr>
          <w:spacing w:val="2"/>
        </w:rPr>
        <w:t>害，為預防事件發生，皆應申訴或通報，可透過非正式會議，澄清</w:t>
      </w:r>
      <w:r>
        <w:rPr>
          <w:spacing w:val="30"/>
        </w:rPr>
        <w:t> </w:t>
      </w:r>
      <w:r>
        <w:rPr>
          <w:spacing w:val="2"/>
        </w:rPr>
        <w:t>誤解，提供調解機會，俾及時介入處理，有效預防。另如勞工因私</w:t>
      </w:r>
      <w:r>
        <w:rPr>
          <w:spacing w:val="22"/>
        </w:rPr>
        <w:t> </w:t>
      </w:r>
      <w:r>
        <w:rPr>
          <w:spacing w:val="2"/>
        </w:rPr>
        <w:t>人關係遭受不法侵害威脅者，可預見之不法侵害威脅且可能將於職</w:t>
      </w:r>
      <w:r>
        <w:rPr>
          <w:spacing w:val="30"/>
        </w:rPr>
        <w:t> </w:t>
      </w:r>
      <w:r>
        <w:rPr>
          <w:spacing w:val="2"/>
        </w:rPr>
        <w:t>場爆發時，雇主應鼓勵其自行通報，以利啟動適當之保護措施。若</w:t>
      </w:r>
      <w:r>
        <w:rPr>
          <w:spacing w:val="26"/>
        </w:rPr>
        <w:t> </w:t>
      </w:r>
      <w:r>
        <w:rPr>
          <w:spacing w:val="2"/>
        </w:rPr>
        <w:t>勞工主動向事業單位反應其為受跟蹤騷擾或家庭暴力被害人，或經</w:t>
      </w:r>
      <w:r>
        <w:rPr>
          <w:spacing w:val="22"/>
        </w:rPr>
        <w:t> </w:t>
      </w:r>
      <w:r>
        <w:rPr>
          <w:spacing w:val="2"/>
        </w:rPr>
        <w:t>依跟蹤騷擾防制法、家庭暴力防治法規定向法院聲請核發保護令，</w:t>
      </w:r>
      <w:r>
        <w:rPr>
          <w:spacing w:val="27"/>
        </w:rPr>
        <w:t> </w:t>
      </w:r>
      <w:r>
        <w:rPr/>
        <w:t>命相對</w:t>
      </w:r>
      <w:r>
        <w:rPr>
          <w:spacing w:val="-3"/>
        </w:rPr>
        <w:t>人</w:t>
      </w:r>
      <w:r>
        <w:rPr/>
        <w:t>遠離</w:t>
      </w:r>
      <w:r>
        <w:rPr>
          <w:spacing w:val="-15"/>
        </w:rPr>
        <w:t>其</w:t>
      </w:r>
      <w:r>
        <w:rPr>
          <w:spacing w:val="-3"/>
        </w:rPr>
        <w:t>「</w:t>
      </w:r>
      <w:r>
        <w:rPr/>
        <w:t>工作場</w:t>
      </w:r>
      <w:r>
        <w:rPr>
          <w:spacing w:val="-3"/>
        </w:rPr>
        <w:t>所</w:t>
      </w:r>
      <w:r>
        <w:rPr>
          <w:spacing w:val="-147"/>
        </w:rPr>
        <w:t>」</w:t>
      </w:r>
      <w:r>
        <w:rPr>
          <w:spacing w:val="-8"/>
        </w:rPr>
        <w:t>，</w:t>
      </w:r>
      <w:r>
        <w:rPr>
          <w:spacing w:val="-2"/>
        </w:rPr>
        <w:t>保</w:t>
      </w:r>
      <w:r>
        <w:rPr/>
        <w:t>護</w:t>
      </w:r>
      <w:r>
        <w:rPr>
          <w:spacing w:val="-3"/>
        </w:rPr>
        <w:t>令</w:t>
      </w:r>
      <w:r>
        <w:rPr/>
        <w:t>核發</w:t>
      </w:r>
      <w:r>
        <w:rPr>
          <w:spacing w:val="-8"/>
        </w:rPr>
        <w:t>後，</w:t>
      </w:r>
      <w:r>
        <w:rPr>
          <w:spacing w:val="-3"/>
        </w:rPr>
        <w:t>事</w:t>
      </w:r>
      <w:r>
        <w:rPr/>
        <w:t>業單</w:t>
      </w:r>
      <w:r>
        <w:rPr>
          <w:spacing w:val="-3"/>
        </w:rPr>
        <w:t>位</w:t>
      </w:r>
      <w:r>
        <w:rPr/>
        <w:t>應確實</w:t>
      </w:r>
      <w:r>
        <w:rPr>
          <w:spacing w:val="-3"/>
        </w:rPr>
        <w:t>遵</w:t>
      </w:r>
      <w:r>
        <w:rPr/>
        <w:t>守</w:t>
      </w:r>
      <w:r>
        <w:rPr/>
        <w:t> </w:t>
      </w:r>
      <w:r>
        <w:rPr>
          <w:spacing w:val="-1"/>
        </w:rPr>
        <w:t>該命令，維護其於職場之安全。</w:t>
      </w:r>
    </w:p>
    <w:p>
      <w:pPr>
        <w:pStyle w:val="BodyText"/>
        <w:spacing w:line="240" w:lineRule="auto" w:before="27"/>
        <w:ind w:left="47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通報內容：宜含事件發生地點、時間、事件發生時之行為、過程</w:t>
      </w:r>
    </w:p>
    <w:p>
      <w:pPr>
        <w:pStyle w:val="BodyText"/>
        <w:spacing w:line="240" w:lineRule="auto"/>
        <w:ind w:left="871" w:right="0"/>
        <w:jc w:val="left"/>
      </w:pPr>
      <w:r>
        <w:rPr>
          <w:spacing w:val="-1"/>
        </w:rPr>
        <w:t>、加害嫌疑人及受害人關係等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附錄七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。</w:t>
      </w:r>
    </w:p>
    <w:p>
      <w:pPr>
        <w:pStyle w:val="BodyText"/>
        <w:spacing w:line="310" w:lineRule="auto"/>
        <w:ind w:left="871" w:right="116" w:hanging="396"/>
        <w:jc w:val="left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專責人員處理：對於職場不法侵害之申訴或通報，應由專責人員</w:t>
      </w:r>
      <w:r>
        <w:rPr>
          <w:spacing w:val="26"/>
        </w:rPr>
        <w:t> </w:t>
      </w:r>
      <w:r>
        <w:rPr>
          <w:spacing w:val="2"/>
        </w:rPr>
        <w:t>處理，如被申訴人或加害人是雇主或監督管理者，應審慎處理之</w:t>
      </w:r>
      <w:r>
        <w:rPr/>
      </w:r>
    </w:p>
    <w:p>
      <w:pPr>
        <w:pStyle w:val="BodyText"/>
        <w:spacing w:line="240" w:lineRule="auto" w:before="31"/>
        <w:ind w:left="871" w:right="0"/>
        <w:jc w:val="left"/>
      </w:pPr>
      <w:r>
        <w:rPr/>
        <w:t>。</w:t>
      </w:r>
    </w:p>
    <w:p>
      <w:pPr>
        <w:pStyle w:val="BodyText"/>
        <w:spacing w:line="313" w:lineRule="auto" w:before="113"/>
        <w:ind w:left="590" w:right="109" w:hanging="286"/>
        <w:jc w:val="both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通報處理：申訴或通報處理過程必須確保客觀、公平及公正，落實</w:t>
      </w:r>
      <w:r>
        <w:rPr>
          <w:spacing w:val="28"/>
        </w:rPr>
        <w:t> </w:t>
      </w:r>
      <w:r>
        <w:rPr>
          <w:spacing w:val="2"/>
        </w:rPr>
        <w:t>被害人、申訴人、通報者之權益保障與隱私保護，確保申訴或通報</w:t>
      </w:r>
      <w:r>
        <w:rPr>
          <w:spacing w:val="30"/>
        </w:rPr>
        <w:t> </w:t>
      </w:r>
      <w:r>
        <w:rPr>
          <w:spacing w:val="2"/>
        </w:rPr>
        <w:t>者不會受到報復，職場不法侵害事件處理之流程，可參考圖三。另</w:t>
      </w:r>
      <w:r>
        <w:rPr>
          <w:spacing w:val="24"/>
        </w:rPr>
        <w:t> </w:t>
      </w:r>
      <w:r>
        <w:rPr>
          <w:spacing w:val="2"/>
        </w:rPr>
        <w:t>目的事業主管機關有訂定相關通報程序者，應依其規定辦理，例如</w:t>
      </w:r>
      <w:r>
        <w:rPr>
          <w:spacing w:val="29"/>
        </w:rPr>
        <w:t> </w:t>
      </w:r>
      <w:r>
        <w:rPr>
          <w:spacing w:val="2"/>
        </w:rPr>
        <w:t>醫療機構發生危害醫院醫療安全事件，應依醫療法及衛生福利部之</w:t>
      </w:r>
    </w:p>
    <w:p>
      <w:pPr>
        <w:pStyle w:val="BodyText"/>
        <w:spacing w:line="240" w:lineRule="auto" w:before="28"/>
        <w:ind w:left="451" w:right="0"/>
        <w:jc w:val="left"/>
      </w:pPr>
      <w:r>
        <w:rPr>
          <w:spacing w:val="-1"/>
        </w:rPr>
        <w:t>「危害醫院醫療安全之應變流程指引」通報。</w:t>
      </w:r>
    </w:p>
    <w:p>
      <w:pPr>
        <w:pStyle w:val="BodyText"/>
        <w:spacing w:line="240" w:lineRule="auto" w:before="113"/>
        <w:ind w:left="47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組織或雇主接獲申訴或通報後，應立即指派適當人員調查或處理</w:t>
      </w:r>
    </w:p>
    <w:p>
      <w:pPr>
        <w:pStyle w:val="BodyText"/>
        <w:spacing w:line="240" w:lineRule="auto" w:before="108"/>
        <w:ind w:left="871" w:right="0"/>
        <w:jc w:val="left"/>
      </w:pPr>
      <w:r>
        <w:rPr>
          <w:spacing w:val="2"/>
        </w:rPr>
        <w:t>，並對事件作出回應，若雇主為不法侵害之涉案人，應由客觀、</w:t>
      </w:r>
    </w:p>
    <w:p>
      <w:pPr>
        <w:spacing w:after="0" w:line="240" w:lineRule="auto"/>
        <w:jc w:val="left"/>
        <w:sectPr>
          <w:pgSz w:w="11910" w:h="16840"/>
          <w:pgMar w:top="1500" w:bottom="280" w:left="1680" w:right="1300"/>
        </w:sectPr>
      </w:pPr>
    </w:p>
    <w:p>
      <w:pPr>
        <w:pStyle w:val="BodyText"/>
        <w:spacing w:line="313" w:lineRule="auto" w:before="0"/>
        <w:ind w:left="871" w:right="112"/>
        <w:jc w:val="both"/>
      </w:pPr>
      <w:r>
        <w:rPr>
          <w:spacing w:val="2"/>
        </w:rPr>
        <w:t>中立之第三方擔任調查人員。調查期間應注意資訊保密，確保各</w:t>
      </w:r>
      <w:r>
        <w:rPr>
          <w:spacing w:val="27"/>
        </w:rPr>
        <w:t> </w:t>
      </w:r>
      <w:r>
        <w:rPr>
          <w:spacing w:val="2"/>
        </w:rPr>
        <w:t>方都得到公平的對待與隱私保護，並詳細記錄調查內容，亦可尋</w:t>
      </w:r>
      <w:r>
        <w:rPr>
          <w:spacing w:val="24"/>
        </w:rPr>
        <w:t> </w:t>
      </w:r>
      <w:r>
        <w:rPr>
          <w:spacing w:val="2"/>
        </w:rPr>
        <w:t>求外部及其他專業的協助和意見。調查人員應鼓勵受害者詳實描</w:t>
      </w:r>
      <w:r>
        <w:rPr>
          <w:spacing w:val="27"/>
        </w:rPr>
        <w:t> </w:t>
      </w:r>
      <w:r>
        <w:rPr>
          <w:spacing w:val="-1"/>
        </w:rPr>
        <w:t>述事件發生的細節，並對申訴內容作完整記錄、簽署及備份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附錄</w:t>
      </w:r>
      <w:r>
        <w:rPr>
          <w:spacing w:val="21"/>
        </w:rPr>
        <w:t> </w:t>
      </w:r>
      <w:r>
        <w:rPr>
          <w:spacing w:val="-1"/>
        </w:rPr>
        <w:t>七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。</w:t>
      </w:r>
    </w:p>
    <w:p>
      <w:pPr>
        <w:pStyle w:val="BodyText"/>
        <w:spacing w:line="383" w:lineRule="exact" w:before="0"/>
        <w:ind w:left="1207" w:right="0" w:hanging="360"/>
        <w:jc w:val="left"/>
      </w:pPr>
      <w:r>
        <w:rPr>
          <w:rFonts w:ascii="Malgun Gothic" w:hAnsi="Malgun Gothic" w:cs="Malgun Gothic" w:eastAsia="Malgun Gothic"/>
          <w:sz w:val="24"/>
          <w:szCs w:val="24"/>
        </w:rPr>
        <w:t>①</w:t>
      </w:r>
      <w:r>
        <w:rPr>
          <w:rFonts w:ascii="Malgun Gothic" w:hAnsi="Malgun Gothic" w:cs="Malgun Gothic" w:eastAsia="Malgun Gothic"/>
          <w:spacing w:val="6"/>
          <w:sz w:val="24"/>
          <w:szCs w:val="24"/>
        </w:rPr>
        <w:t> </w:t>
      </w:r>
      <w:r>
        <w:rPr>
          <w:spacing w:val="1"/>
        </w:rPr>
        <w:t>內部事件：若為組織內部不法侵害事件，應落實保密，通報窗</w:t>
      </w:r>
    </w:p>
    <w:p>
      <w:pPr>
        <w:pStyle w:val="BodyText"/>
        <w:spacing w:line="312" w:lineRule="auto" w:before="111"/>
        <w:ind w:left="1207" w:right="107"/>
        <w:jc w:val="both"/>
      </w:pPr>
      <w:r>
        <w:rPr>
          <w:spacing w:val="3"/>
        </w:rPr>
        <w:t>口宜在人資部門或最高主管單位</w:t>
      </w:r>
      <w:r>
        <w:rPr>
          <w:rFonts w:ascii="Times New Roman" w:hAnsi="Times New Roman" w:cs="Times New Roman" w:eastAsia="Times New Roman"/>
          <w:spacing w:val="3"/>
        </w:rPr>
        <w:t>(</w:t>
      </w:r>
      <w:r>
        <w:rPr>
          <w:spacing w:val="3"/>
        </w:rPr>
        <w:t>如總經理室或董事長室</w:t>
      </w:r>
      <w:r>
        <w:rPr>
          <w:rFonts w:ascii="Times New Roman" w:hAnsi="Times New Roman" w:cs="Times New Roman" w:eastAsia="Times New Roman"/>
          <w:spacing w:val="3"/>
        </w:rPr>
        <w:t>)</w:t>
      </w:r>
      <w:r>
        <w:rPr>
          <w:spacing w:val="3"/>
        </w:rPr>
        <w:t>；於</w:t>
      </w:r>
      <w:r>
        <w:rPr>
          <w:spacing w:val="50"/>
        </w:rPr>
        <w:t> </w:t>
      </w:r>
      <w:r>
        <w:rPr/>
        <w:t>調查時應有勞工代表參與，依事件性質與嚴重度，必要時，請</w:t>
      </w:r>
      <w:r>
        <w:rPr>
          <w:spacing w:val="46"/>
        </w:rPr>
        <w:t> </w:t>
      </w:r>
      <w:r>
        <w:rPr/>
        <w:t>求警衛或保全人員</w:t>
      </w:r>
      <w:r>
        <w:rPr>
          <w:rFonts w:ascii="新細明體" w:hAnsi="新細明體" w:cs="新細明體" w:eastAsia="新細明體"/>
        </w:rPr>
        <w:t>、</w:t>
      </w:r>
      <w:r>
        <w:rPr/>
        <w:t>警方介入。調查時應確保被申訴者了解被</w:t>
      </w:r>
      <w:r>
        <w:rPr>
          <w:spacing w:val="40"/>
        </w:rPr>
        <w:t> </w:t>
      </w:r>
      <w:r>
        <w:rPr/>
        <w:t>申訴內容，享有獨立且公正調查的機會，調查內容應保密且於</w:t>
      </w:r>
      <w:r>
        <w:rPr>
          <w:spacing w:val="40"/>
        </w:rPr>
        <w:t> </w:t>
      </w:r>
      <w:r>
        <w:rPr>
          <w:spacing w:val="3"/>
        </w:rPr>
        <w:t>一定期間內完成</w:t>
      </w:r>
      <w:r>
        <w:rPr>
          <w:rFonts w:ascii="Times New Roman" w:hAnsi="Times New Roman" w:cs="Times New Roman" w:eastAsia="Times New Roman"/>
          <w:spacing w:val="3"/>
        </w:rPr>
        <w:t>(</w:t>
      </w:r>
      <w:r>
        <w:rPr>
          <w:spacing w:val="3"/>
        </w:rPr>
        <w:t>最遲不宜超過一個月</w:t>
      </w:r>
      <w:r>
        <w:rPr>
          <w:rFonts w:ascii="Times New Roman" w:hAnsi="Times New Roman" w:cs="Times New Roman" w:eastAsia="Times New Roman"/>
          <w:spacing w:val="3"/>
        </w:rPr>
        <w:t>)</w:t>
      </w:r>
      <w:r>
        <w:rPr>
          <w:spacing w:val="3"/>
        </w:rPr>
        <w:t>，避免受害人或利害關</w:t>
      </w:r>
      <w:r>
        <w:rPr>
          <w:spacing w:val="36"/>
        </w:rPr>
        <w:t> </w:t>
      </w:r>
      <w:r>
        <w:rPr>
          <w:spacing w:val="-1"/>
        </w:rPr>
        <w:t>係人受到不利之處遇。</w:t>
      </w:r>
    </w:p>
    <w:p>
      <w:pPr>
        <w:pStyle w:val="BodyText"/>
        <w:spacing w:line="397" w:lineRule="exact" w:before="0"/>
        <w:ind w:left="1207" w:right="0" w:hanging="360"/>
        <w:jc w:val="left"/>
      </w:pPr>
      <w:r>
        <w:rPr>
          <w:rFonts w:ascii="Malgun Gothic" w:hAnsi="Malgun Gothic" w:cs="Malgun Gothic" w:eastAsia="Malgun Gothic"/>
          <w:sz w:val="24"/>
          <w:szCs w:val="24"/>
        </w:rPr>
        <w:t>②</w:t>
      </w:r>
      <w:r>
        <w:rPr>
          <w:rFonts w:ascii="Malgun Gothic" w:hAnsi="Malgun Gothic" w:cs="Malgun Gothic" w:eastAsia="Malgun Gothic"/>
          <w:spacing w:val="6"/>
          <w:sz w:val="24"/>
          <w:szCs w:val="24"/>
        </w:rPr>
        <w:t> </w:t>
      </w:r>
      <w:r>
        <w:rPr>
          <w:spacing w:val="1"/>
        </w:rPr>
        <w:t>外部事件：應注意通知啟動警察保全等維安機制之時效，宜與</w:t>
      </w:r>
    </w:p>
    <w:p>
      <w:pPr>
        <w:pStyle w:val="BodyText"/>
        <w:spacing w:line="240" w:lineRule="auto" w:before="111"/>
        <w:ind w:left="1207" w:right="0"/>
        <w:jc w:val="both"/>
      </w:pPr>
      <w:r>
        <w:rPr/>
        <w:t>當地警方及檢調單位建立聯絡網，通報不法侵害事件；必要時</w:t>
      </w:r>
    </w:p>
    <w:p>
      <w:pPr>
        <w:pStyle w:val="BodyText"/>
        <w:spacing w:line="240" w:lineRule="auto" w:before="113"/>
        <w:ind w:left="1207" w:right="0"/>
        <w:jc w:val="both"/>
      </w:pPr>
      <w:r>
        <w:rPr/>
        <w:t>，提供建築物之空間佈置，以利警方調查或提供即時醫療處置</w:t>
      </w:r>
    </w:p>
    <w:p>
      <w:pPr>
        <w:pStyle w:val="BodyText"/>
        <w:spacing w:line="313" w:lineRule="auto" w:before="113"/>
        <w:ind w:left="1207" w:right="111"/>
        <w:jc w:val="both"/>
      </w:pPr>
      <w:r>
        <w:rPr>
          <w:spacing w:val="3"/>
        </w:rPr>
        <w:t>。若屬早期警覺階段</w:t>
      </w:r>
      <w:r>
        <w:rPr>
          <w:rFonts w:ascii="Times New Roman" w:hAnsi="Times New Roman" w:cs="Times New Roman" w:eastAsia="Times New Roman"/>
          <w:spacing w:val="3"/>
        </w:rPr>
        <w:t>(</w:t>
      </w:r>
      <w:r>
        <w:rPr>
          <w:spacing w:val="3"/>
        </w:rPr>
        <w:t>尚未發生實質不法侵害事件</w:t>
      </w:r>
      <w:r>
        <w:rPr>
          <w:rFonts w:ascii="Times New Roman" w:hAnsi="Times New Roman" w:cs="Times New Roman" w:eastAsia="Times New Roman"/>
          <w:spacing w:val="3"/>
        </w:rPr>
        <w:t>)</w:t>
      </w:r>
      <w:r>
        <w:rPr>
          <w:spacing w:val="3"/>
        </w:rPr>
        <w:t>時，可優先</w:t>
      </w:r>
      <w:r>
        <w:rPr>
          <w:spacing w:val="38"/>
        </w:rPr>
        <w:t> </w:t>
      </w:r>
      <w:r>
        <w:rPr/>
        <w:t>通報警衛或保全人員處理，適時警戒避免實質事件發生。必要</w:t>
      </w:r>
      <w:r>
        <w:rPr>
          <w:spacing w:val="42"/>
        </w:rPr>
        <w:t> </w:t>
      </w:r>
      <w:r>
        <w:rPr/>
        <w:t>時可將擬施暴者隔開，或將相關工作者暫置於安全處所，以保</w:t>
      </w:r>
      <w:r>
        <w:rPr>
          <w:spacing w:val="40"/>
        </w:rPr>
        <w:t> </w:t>
      </w:r>
      <w:r>
        <w:rPr>
          <w:spacing w:val="-1"/>
        </w:rPr>
        <w:t>障工作者或服務對象之安全。</w:t>
      </w:r>
    </w:p>
    <w:p>
      <w:pPr>
        <w:pStyle w:val="BodyText"/>
        <w:spacing w:line="313" w:lineRule="auto" w:before="28"/>
        <w:ind w:left="590" w:right="112" w:hanging="286"/>
        <w:jc w:val="both"/>
      </w:pP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2"/>
        </w:rPr>
        <w:t>事後處置：當出現直接與執行職務相關之不法侵害問題時，雇主應</w:t>
      </w:r>
      <w:r>
        <w:rPr>
          <w:spacing w:val="24"/>
        </w:rPr>
        <w:t> </w:t>
      </w:r>
      <w:r>
        <w:rPr>
          <w:spacing w:val="2"/>
        </w:rPr>
        <w:t>根據勞工不同的傷害程度提供保護、安置及協助，並對受害者提供</w:t>
      </w:r>
      <w:r>
        <w:rPr>
          <w:spacing w:val="26"/>
        </w:rPr>
        <w:t> </w:t>
      </w:r>
      <w:r>
        <w:rPr>
          <w:spacing w:val="2"/>
        </w:rPr>
        <w:t>身心健康協助，保存相關事件表冊及報告，採取預防再發生之必要</w:t>
      </w:r>
      <w:r>
        <w:rPr>
          <w:spacing w:val="27"/>
        </w:rPr>
        <w:t> </w:t>
      </w:r>
      <w:r>
        <w:rPr>
          <w:spacing w:val="2"/>
        </w:rPr>
        <w:t>行動。雇主或勞工可參考附錄八及附錄九所列資源，尋求外部相關</w:t>
      </w:r>
      <w:r>
        <w:rPr>
          <w:spacing w:val="27"/>
        </w:rPr>
        <w:t> </w:t>
      </w:r>
      <w:r>
        <w:rPr>
          <w:spacing w:val="2"/>
        </w:rPr>
        <w:t>目的事業主管機關或專業團體提供之身心健康諮詢、輔導或權益保</w:t>
      </w:r>
      <w:r>
        <w:rPr>
          <w:spacing w:val="22"/>
        </w:rPr>
        <w:t> </w:t>
      </w:r>
      <w:r>
        <w:rPr>
          <w:spacing w:val="-1"/>
        </w:rPr>
        <w:t>障之協助。</w:t>
      </w:r>
    </w:p>
    <w:p>
      <w:pPr>
        <w:pStyle w:val="BodyText"/>
        <w:spacing w:line="312" w:lineRule="auto" w:before="27"/>
        <w:ind w:left="871" w:right="114" w:hanging="396"/>
        <w:jc w:val="both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對於受害人應提供立即性、持續性及支持性的保護措施；受害者</w:t>
      </w:r>
      <w:r>
        <w:rPr>
          <w:spacing w:val="28"/>
        </w:rPr>
        <w:t> </w:t>
      </w:r>
      <w:r>
        <w:rPr>
          <w:spacing w:val="2"/>
        </w:rPr>
        <w:t>或目睹不法侵害事件之勞工，可能會出現長期或短期心理創傷、</w:t>
      </w:r>
      <w:r>
        <w:rPr>
          <w:spacing w:val="27"/>
        </w:rPr>
        <w:t> </w:t>
      </w:r>
      <w:r>
        <w:rPr>
          <w:spacing w:val="2"/>
        </w:rPr>
        <w:t>害怕回到工作中、感到無力等情緒問題，雇主可安排諮商、同儕</w:t>
      </w:r>
      <w:r>
        <w:rPr>
          <w:spacing w:val="24"/>
        </w:rPr>
        <w:t> </w:t>
      </w:r>
      <w:r>
        <w:rPr>
          <w:spacing w:val="2"/>
        </w:rPr>
        <w:t>輔導、復健或休假，或彈性調整職務內容與工作時間等，給予支</w:t>
      </w:r>
    </w:p>
    <w:p>
      <w:pPr>
        <w:spacing w:after="0" w:line="312" w:lineRule="auto"/>
        <w:jc w:val="both"/>
        <w:sectPr>
          <w:pgSz w:w="11910" w:h="16840"/>
          <w:pgMar w:top="1500" w:bottom="280" w:left="1680" w:right="1300"/>
        </w:sectPr>
      </w:pPr>
    </w:p>
    <w:p>
      <w:pPr>
        <w:pStyle w:val="BodyText"/>
        <w:spacing w:line="362" w:lineRule="exact" w:before="0"/>
        <w:ind w:left="871" w:right="0"/>
        <w:jc w:val="left"/>
      </w:pPr>
      <w:r>
        <w:rPr>
          <w:spacing w:val="-1"/>
        </w:rPr>
        <w:t>持和協助。</w:t>
      </w:r>
    </w:p>
    <w:p>
      <w:pPr>
        <w:pStyle w:val="BodyText"/>
        <w:spacing w:line="313" w:lineRule="auto" w:before="113"/>
        <w:ind w:left="871" w:right="116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受害勞工可經由醫護或其他適當人員作後續追蹤，作適性評估。</w:t>
      </w:r>
      <w:r>
        <w:rPr>
          <w:spacing w:val="22"/>
        </w:rPr>
        <w:t> </w:t>
      </w:r>
      <w:r>
        <w:rPr>
          <w:spacing w:val="2"/>
        </w:rPr>
        <w:t>必要時，訂定包括創傷後壓力症候群等重大心理或醫療問題之因</w:t>
      </w:r>
      <w:r>
        <w:rPr>
          <w:spacing w:val="24"/>
        </w:rPr>
        <w:t> </w:t>
      </w:r>
      <w:r>
        <w:rPr>
          <w:spacing w:val="2"/>
        </w:rPr>
        <w:t>應計畫。若事業單位無醫護人員之設置，可尋求職安署委託設置</w:t>
      </w:r>
      <w:r>
        <w:rPr>
          <w:spacing w:val="28"/>
        </w:rPr>
        <w:t> </w:t>
      </w:r>
      <w:r>
        <w:rPr>
          <w:spacing w:val="2"/>
        </w:rPr>
        <w:t>之勞工健康服務中心或財團法人職業災害預防及重建中心提供轉</w:t>
      </w:r>
      <w:r>
        <w:rPr>
          <w:spacing w:val="29"/>
        </w:rPr>
        <w:t> </w:t>
      </w:r>
      <w:r>
        <w:rPr/>
        <w:t>介協助。</w:t>
      </w:r>
    </w:p>
    <w:p>
      <w:pPr>
        <w:pStyle w:val="BodyText"/>
        <w:spacing w:line="313" w:lineRule="auto" w:before="28"/>
        <w:ind w:left="871" w:right="115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重大不法侵害個案，事業單位宜對內確切承諾，並協助勞工提起</w:t>
      </w:r>
      <w:r>
        <w:rPr>
          <w:spacing w:val="25"/>
        </w:rPr>
        <w:t> </w:t>
      </w:r>
      <w:r>
        <w:rPr>
          <w:spacing w:val="2"/>
        </w:rPr>
        <w:t>損害賠償等訴訟之法律作為。另對於評估確因執行職務發現有危</w:t>
      </w:r>
      <w:r>
        <w:rPr>
          <w:spacing w:val="32"/>
        </w:rPr>
        <w:t> </w:t>
      </w:r>
      <w:r>
        <w:rPr>
          <w:spacing w:val="2"/>
        </w:rPr>
        <w:t>及身體或生命之虞，而自行停止作業及退避至安全場所之勞工，</w:t>
      </w:r>
      <w:r>
        <w:rPr>
          <w:spacing w:val="31"/>
        </w:rPr>
        <w:t> </w:t>
      </w:r>
      <w:r>
        <w:rPr>
          <w:spacing w:val="-1"/>
        </w:rPr>
        <w:t>不得有對其不利之處分。</w:t>
      </w:r>
    </w:p>
    <w:p>
      <w:pPr>
        <w:spacing w:after="0" w:line="313" w:lineRule="auto"/>
        <w:jc w:val="both"/>
        <w:sectPr>
          <w:pgSz w:w="11910" w:h="16840"/>
          <w:pgMar w:top="1500" w:bottom="280" w:left="1680" w:right="1300"/>
        </w:sectPr>
      </w:pPr>
    </w:p>
    <w:p>
      <w:pPr>
        <w:spacing w:line="240" w:lineRule="auto" w:before="4"/>
        <w:rPr>
          <w:rFonts w:ascii="標楷體" w:hAnsi="標楷體" w:cs="標楷體" w:eastAsia="標楷體"/>
          <w:sz w:val="8"/>
          <w:szCs w:val="8"/>
        </w:rPr>
      </w:pPr>
    </w:p>
    <w:p>
      <w:pPr>
        <w:spacing w:line="310" w:lineRule="exact" w:before="58"/>
        <w:ind w:left="3718" w:right="3883" w:firstLine="0"/>
        <w:jc w:val="center"/>
        <w:rPr>
          <w:rFonts w:ascii="標楷體" w:hAnsi="標楷體" w:cs="標楷體" w:eastAsia="標楷體"/>
          <w:sz w:val="25"/>
          <w:szCs w:val="25"/>
        </w:rPr>
      </w:pPr>
      <w:r>
        <w:rPr/>
        <w:pict>
          <v:group style="position:absolute;margin-left:77.124580pt;margin-top:-1.132399pt;width:460.55pt;height:654.25pt;mso-position-horizontal-relative:page;mso-position-vertical-relative:paragraph;z-index:-14296" coordorigin="1542,-23" coordsize="9211,13085">
            <v:shape style="position:absolute;left:5377;top:-23;width:1385;height:812" type="#_x0000_t75" stroked="false">
              <v:imagedata r:id="rId5" o:title=""/>
            </v:shape>
            <v:group style="position:absolute;left:3385;top:1203;width:5376;height:1115" coordorigin="3385,1203" coordsize="5376,1115">
              <v:shape style="position:absolute;left:3385;top:1203;width:5376;height:1115" coordorigin="3385,1203" coordsize="5376,1115" path="m8761,1203l3385,1203,3385,2318,3417,2318,3417,1235,3401,1235,3417,1219,8761,1219,8761,1203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8728,2285l3417,2285,3417,2318,8761,2318,8761,2302,8728,2302,8728,2285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8728,1219l8728,2302,8744,2285,8761,2285,8761,1235,8744,1235,8728,1219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8761,2285l8744,2285,8728,2302,8761,2302,8761,2285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3417,1219l3401,1235,3417,1235,3417,1219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8728,1219l3417,1219,3417,1235,8728,1235,8728,1219xe" filled="true" fillcolor="#000000" stroked="false">
                <v:path arrowok="t"/>
                <v:fill type="solid"/>
              </v:shape>
              <v:shape style="position:absolute;left:3385;top:1203;width:5376;height:1115" coordorigin="3385,1203" coordsize="5376,1115" path="m8761,1219l8728,1219,8744,1235,8761,1235,8761,1219xe" filled="true" fillcolor="#000000" stroked="false">
                <v:path arrowok="t"/>
                <v:fill type="solid"/>
              </v:shape>
            </v:group>
            <v:group style="position:absolute;left:6071;top:773;width:2;height:446" coordorigin="6071,773" coordsize="2,446">
              <v:shape style="position:absolute;left:6071;top:773;width:2;height:446" coordorigin="6071,773" coordsize="0,446" path="m6071,773l6071,1219e" filled="false" stroked="true" strokeweight=".161945pt" strokecolor="#000000">
                <v:path arrowok="t"/>
              </v:shape>
            </v:group>
            <v:group style="position:absolute;left:5986;top:1133;width:174;height:87" coordorigin="5986,1133" coordsize="174,87">
              <v:shape style="position:absolute;left:5986;top:1133;width:174;height:87" coordorigin="5986,1133" coordsize="174,87" path="m5986,1133l6073,1219,6160,1133e" filled="false" stroked="true" strokeweight="1.613538pt" strokecolor="#000000">
                <v:path arrowok="t"/>
              </v:shape>
            </v:group>
            <v:group style="position:absolute;left:3377;top:2658;width:5392;height:1800" coordorigin="3377,2658" coordsize="5392,1800">
              <v:shape style="position:absolute;left:3377;top:2658;width:5392;height:1800" coordorigin="3377,2658" coordsize="5392,1800" path="m8769,2658l3377,2658,3377,4457,3410,4457,3410,2690,3394,2690,3410,2674,8769,2674,8769,2658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8736,4425l3410,4425,3410,4457,8769,4457,8769,4441,8736,4441,8736,4425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8736,2674l8736,4441,8752,4425,8769,4425,8769,2690,8752,2690,8736,2674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8769,4425l8752,4425,8736,4441,8769,4441,8769,4425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3410,2674l3394,2690,3410,2690,3410,2674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8736,2674l3410,2674,3410,2690,8736,2690,8736,2674xe" filled="true" fillcolor="#000000" stroked="false">
                <v:path arrowok="t"/>
                <v:fill type="solid"/>
              </v:shape>
              <v:shape style="position:absolute;left:3377;top:2658;width:5392;height:1800" coordorigin="3377,2658" coordsize="5392,1800" path="m8769,2674l8736,2674,8752,2690,8769,2690,8769,2674xe" filled="true" fillcolor="#000000" stroked="false">
                <v:path arrowok="t"/>
                <v:fill type="solid"/>
              </v:shape>
            </v:group>
            <v:group style="position:absolute;left:6073;top:2302;width:2;height:373" coordorigin="6073,2302" coordsize="2,373">
              <v:shape style="position:absolute;left:6073;top:2302;width:2;height:373" coordorigin="6073,2302" coordsize="0,373" path="m6073,2302l6073,2530,6073,2674e" filled="false" stroked="true" strokeweight="1.61945pt" strokecolor="#000000">
                <v:path arrowok="t"/>
              </v:shape>
            </v:group>
            <v:group style="position:absolute;left:5986;top:2588;width:174;height:87" coordorigin="5986,2588" coordsize="174,87">
              <v:shape style="position:absolute;left:5986;top:2588;width:174;height:87" coordorigin="5986,2588" coordsize="174,87" path="m5986,2588l6073,2674,6160,2588e" filled="false" stroked="true" strokeweight="1.613538pt" strokecolor="#000000">
                <v:path arrowok="t"/>
              </v:shape>
            </v:group>
            <v:group style="position:absolute;left:1542;top:5248;width:4030;height:1924" coordorigin="1542,5248" coordsize="4030,1924">
              <v:shape style="position:absolute;left:1542;top:5248;width:4030;height:1924" coordorigin="1542,5248" coordsize="4030,1924" path="m5572,5248l1542,5248,1542,7172,1575,7172,1575,5280,1559,5280,1575,5264,5572,5264,5572,5248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5539,7139l1575,7139,1575,7172,5572,7172,5572,7156,5539,7156,5539,7139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5539,5264l5539,7156,5556,7139,5572,7139,5572,5280,5556,5280,5539,5264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5572,7139l5556,7139,5539,7156,5572,7156,5572,7139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1575,5264l1559,5280,1575,5280,1575,5264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5539,5264l1575,5264,1575,5280,5539,5280,5539,5264xe" filled="true" fillcolor="#000000" stroked="false">
                <v:path arrowok="t"/>
                <v:fill type="solid"/>
              </v:shape>
              <v:shape style="position:absolute;left:1542;top:5248;width:4030;height:1924" coordorigin="1542,5248" coordsize="4030,1924" path="m5572,5264l5539,5264,5556,5280,5572,5280,5572,5264xe" filled="true" fillcolor="#000000" stroked="false">
                <v:path arrowok="t"/>
                <v:fill type="solid"/>
              </v:shape>
            </v:group>
            <v:group style="position:absolute;left:1602;top:5567;width:1037;height:2" coordorigin="1602,5567" coordsize="1037,2">
              <v:shape style="position:absolute;left:1602;top:5567;width:1037;height:2" coordorigin="1602,5567" coordsize="1037,0" path="m1602,5567l2638,5567e" filled="false" stroked="true" strokeweight=".629622pt" strokecolor="#000000">
                <v:path arrowok="t"/>
              </v:shape>
            </v:group>
            <v:group style="position:absolute;left:3557;top:4441;width:2516;height:823" coordorigin="3557,4441" coordsize="2516,823">
              <v:shape style="position:absolute;left:3557;top:4441;width:2516;height:823" coordorigin="3557,4441" coordsize="2516,823" path="m6073,4441l6073,4941,3557,4941,3557,5264e" filled="false" stroked="true" strokeweight="1.612785pt" strokecolor="#000000">
                <v:path arrowok="t"/>
              </v:shape>
            </v:group>
            <v:group style="position:absolute;left:3470;top:5177;width:174;height:87" coordorigin="3470,5177" coordsize="174,87">
              <v:shape style="position:absolute;left:3470;top:5177;width:174;height:87" coordorigin="3470,5177" coordsize="174,87" path="m3470,5177l3557,5264,3644,5177e" filled="false" stroked="true" strokeweight="1.613538pt" strokecolor="#000000">
                <v:path arrowok="t"/>
              </v:shape>
            </v:group>
            <v:group style="position:absolute;left:6458;top:5280;width:4296;height:2470" coordorigin="6458,5280" coordsize="4296,2470">
              <v:shape style="position:absolute;left:6458;top:5280;width:4296;height:2470" coordorigin="6458,5280" coordsize="4296,2470" path="m10753,5280l6458,5280,6458,7749,6490,7749,6490,5312,6474,5312,6490,5296,10753,5296,10753,5280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10721,7717l6490,7717,6490,7749,10753,7749,10753,7733,10721,7733,10721,7717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10721,5296l10721,7733,10737,7717,10753,7717,10753,5312,10737,5312,10721,5296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10753,7717l10737,7717,10721,7733,10753,7733,10753,7717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6490,5296l6474,5312,6490,5312,6490,5296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10721,5296l6490,5296,6490,5312,10721,5312,10721,5296xe" filled="true" fillcolor="#000000" stroked="false">
                <v:path arrowok="t"/>
                <v:fill type="solid"/>
              </v:shape>
              <v:shape style="position:absolute;left:6458;top:5280;width:4296;height:2470" coordorigin="6458,5280" coordsize="4296,2470" path="m10753,5296l10721,5296,10737,5312,10753,5312,10753,5296xe" filled="true" fillcolor="#000000" stroked="false">
                <v:path arrowok="t"/>
                <v:fill type="solid"/>
              </v:shape>
            </v:group>
            <v:group style="position:absolute;left:6517;top:5562;width:1555;height:2" coordorigin="6517,5562" coordsize="1555,2">
              <v:shape style="position:absolute;left:6517;top:5562;width:1555;height:2" coordorigin="6517,5562" coordsize="1555,0" path="m6517,5562l8072,5562e" filled="false" stroked="true" strokeweight=".629622pt" strokecolor="#000000">
                <v:path arrowok="t"/>
              </v:shape>
            </v:group>
            <v:group style="position:absolute;left:6073;top:4441;width:2477;height:855" coordorigin="6073,4441" coordsize="2477,855">
              <v:shape style="position:absolute;left:6073;top:4441;width:2477;height:855" coordorigin="6073,4441" coordsize="2477,855" path="m6073,4441l6073,4941,8550,4941,8550,5296e" filled="false" stroked="true" strokeweight="1.612857pt" strokecolor="#000000">
                <v:path arrowok="t"/>
              </v:shape>
            </v:group>
            <v:group style="position:absolute;left:8463;top:5209;width:174;height:87" coordorigin="8463,5209" coordsize="174,87">
              <v:shape style="position:absolute;left:8463;top:5209;width:174;height:87" coordorigin="8463,5209" coordsize="174,87" path="m8463,5209l8550,5296,8637,5209e" filled="false" stroked="true" strokeweight="1.613538pt" strokecolor="#000000">
                <v:path arrowok="t"/>
              </v:shape>
            </v:group>
            <v:group style="position:absolute;left:4073;top:8599;width:4091;height:764" coordorigin="4073,8599" coordsize="4091,764">
              <v:shape style="position:absolute;left:4073;top:8599;width:4091;height:764" coordorigin="4073,8599" coordsize="4091,764" path="m8164,8599l4073,8599,4073,9362,4106,9362,4106,8631,4090,8631,4106,8615,8164,8615,8164,8599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8131,9330l4106,9330,4106,9362,8164,9362,8164,9346,8131,9346,8131,9330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8131,8615l8131,9346,8148,9330,8164,9330,8164,8631,8148,8631,8131,8615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8164,9330l8148,9330,8131,9346,8164,9346,8164,9330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4106,8615l4090,8631,4106,8631,4106,8615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8131,8615l4106,8615,4106,8631,8131,8631,8131,8615xe" filled="true" fillcolor="#000000" stroked="false">
                <v:path arrowok="t"/>
                <v:fill type="solid"/>
              </v:shape>
              <v:shape style="position:absolute;left:4073;top:8599;width:4091;height:764" coordorigin="4073,8599" coordsize="4091,764" path="m8164,8615l8131,8615,8148,8631,8164,8631,8164,8615xe" filled="true" fillcolor="#000000" stroked="false">
                <v:path arrowok="t"/>
                <v:fill type="solid"/>
              </v:shape>
            </v:group>
            <v:group style="position:absolute;left:3557;top:7156;width:2562;height:1460" coordorigin="3557,7156" coordsize="2562,1460">
              <v:shape style="position:absolute;left:3557;top:7156;width:2562;height:1460" coordorigin="3557,7156" coordsize="2562,1460" path="m3557,7156l3557,8188,6119,8188,6119,8615e" filled="false" stroked="true" strokeweight="1.61388pt" strokecolor="#000000">
                <v:path arrowok="t"/>
              </v:shape>
            </v:group>
            <v:group style="position:absolute;left:6032;top:8528;width:174;height:87" coordorigin="6032,8528" coordsize="174,87">
              <v:shape style="position:absolute;left:6032;top:8528;width:174;height:87" coordorigin="6032,8528" coordsize="174,87" path="m6032,8528l6119,8615,6206,8528e" filled="false" stroked="true" strokeweight="1.613538pt" strokecolor="#000000">
                <v:path arrowok="t"/>
              </v:shape>
            </v:group>
            <v:group style="position:absolute;left:6119;top:7733;width:2487;height:882" coordorigin="6119,7733" coordsize="2487,882">
              <v:shape style="position:absolute;left:6119;top:7733;width:2487;height:882" coordorigin="6119,7733" coordsize="2487,882" path="m8605,7733l8605,8190,6119,8190,6119,8615e" filled="false" stroked="true" strokeweight="1.612897pt" strokecolor="#000000">
                <v:path arrowok="t"/>
              </v:shape>
            </v:group>
            <v:group style="position:absolute;left:6032;top:8528;width:174;height:87" coordorigin="6032,8528" coordsize="174,87">
              <v:shape style="position:absolute;left:6032;top:8528;width:174;height:87" coordorigin="6032,8528" coordsize="174,87" path="m6032,8528l6119,8615,6206,8528e" filled="false" stroked="true" strokeweight="1.613538pt" strokecolor="#000000">
                <v:path arrowok="t"/>
              </v:shape>
            </v:group>
            <v:group style="position:absolute;left:4344;top:9817;width:3552;height:794" coordorigin="4344,9817" coordsize="3552,794">
              <v:shape style="position:absolute;left:4344;top:9817;width:3552;height:794" coordorigin="4344,9817" coordsize="3552,794" path="m7896,9817l4344,9817,4344,10611,4377,10611,4377,9849,4360,9849,4377,9833,7896,9833,7896,9817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7864,10579l4377,10579,4377,10611,7896,10611,7896,10595,7864,10595,7864,10579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7864,9833l7864,10595,7880,10579,7896,10579,7896,9849,7880,9849,7864,9833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7896,10579l7880,10579,7864,10595,7896,10595,7896,10579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4377,9833l4360,9849,4377,9849,4377,9833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7864,9833l4377,9833,4377,9849,7864,9849,7864,9833xe" filled="true" fillcolor="#000000" stroked="false">
                <v:path arrowok="t"/>
                <v:fill type="solid"/>
              </v:shape>
              <v:shape style="position:absolute;left:4344;top:9817;width:3552;height:794" coordorigin="4344,9817" coordsize="3552,794" path="m7896,9833l7864,9833,7880,9849,7896,9849,7896,9833xe" filled="true" fillcolor="#000000" stroked="false">
                <v:path arrowok="t"/>
                <v:fill type="solid"/>
              </v:shape>
            </v:group>
            <v:group style="position:absolute;left:6119;top:9346;width:2;height:488" coordorigin="6119,9346" coordsize="2,488">
              <v:shape style="position:absolute;left:6119;top:9346;width:2;height:488" coordorigin="6119,9346" coordsize="0,488" path="m6119,9346l6119,9833e" filled="false" stroked="true" strokeweight=".075575pt" strokecolor="#000000">
                <v:path arrowok="t"/>
              </v:shape>
            </v:group>
            <v:group style="position:absolute;left:6033;top:9747;width:174;height:87" coordorigin="6033,9747" coordsize="174,87">
              <v:shape style="position:absolute;left:6033;top:9747;width:174;height:87" coordorigin="6033,9747" coordsize="174,87" path="m6033,9747l6120,9833,6207,9747e" filled="false" stroked="true" strokeweight="1.613538pt" strokecolor="#000000">
                <v:path arrowok="t"/>
              </v:shape>
            </v:group>
            <v:group style="position:absolute;left:4239;top:11036;width:3763;height:1069" coordorigin="4239,11036" coordsize="3763,1069">
              <v:shape style="position:absolute;left:4239;top:11036;width:3763;height:1069" coordorigin="4239,11036" coordsize="3763,1069" path="m8002,11036l4239,11036,4239,12104,4271,12104,4271,11068,4255,11068,4271,11052,8002,11052,8002,11036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7969,12072l4271,12072,4271,12104,8002,12104,8002,12088,7969,12088,7969,12072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7969,11052l7969,12088,7985,12072,8002,12072,8002,11068,7985,11068,7969,11052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8002,12072l7985,12072,7969,12088,8002,12088,8002,12072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4271,11052l4255,11068,4271,11068,4271,11052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7969,11052l4271,11052,4271,11068,7969,11068,7969,11052xe" filled="true" fillcolor="#000000" stroked="false">
                <v:path arrowok="t"/>
                <v:fill type="solid"/>
              </v:shape>
              <v:shape style="position:absolute;left:4239;top:11036;width:3763;height:1069" coordorigin="4239,11036" coordsize="3763,1069" path="m8002,11052l7969,11052,7985,11068,8002,11068,8002,11052xe" filled="true" fillcolor="#000000" stroked="false">
                <v:path arrowok="t"/>
                <v:fill type="solid"/>
              </v:shape>
              <v:shape style="position:absolute;left:5477;top:12072;width:1287;height:990" type="#_x0000_t75" stroked="false">
                <v:imagedata r:id="rId6" o:title=""/>
              </v:shape>
            </v:group>
            <v:group style="position:absolute;left:6120;top:10595;width:2;height:457" coordorigin="6120,10595" coordsize="2,457">
              <v:shape style="position:absolute;left:6120;top:10595;width:2;height:457" coordorigin="6120,10595" coordsize="0,457" path="m6120,10595l6120,11052e" filled="false" stroked="true" strokeweight="1.61945pt" strokecolor="#000000">
                <v:path arrowok="t"/>
              </v:shape>
            </v:group>
            <v:group style="position:absolute;left:6033;top:10966;width:174;height:87" coordorigin="6033,10966" coordsize="174,87">
              <v:shape style="position:absolute;left:6033;top:10966;width:174;height:87" coordorigin="6033,10966" coordsize="174,87" path="m6033,10966l6120,11052,6207,10966e" filled="false" stroked="true" strokeweight="1.613538pt" strokecolor="#000000">
                <v:path arrowok="t"/>
              </v:shape>
            </v:group>
            <w10:wrap type="none"/>
          </v:group>
        </w:pict>
      </w:r>
      <w:r>
        <w:rPr>
          <w:rFonts w:ascii="標楷體" w:hAnsi="標楷體" w:cs="標楷體" w:eastAsia="標楷體"/>
          <w:sz w:val="25"/>
          <w:szCs w:val="25"/>
        </w:rPr>
        <w:t>職場不法</w:t>
      </w:r>
      <w:r>
        <w:rPr>
          <w:rFonts w:ascii="標楷體" w:hAnsi="標楷體" w:cs="標楷體" w:eastAsia="標楷體"/>
          <w:w w:val="103"/>
          <w:sz w:val="25"/>
          <w:szCs w:val="25"/>
        </w:rPr>
        <w:t> </w:t>
      </w:r>
      <w:r>
        <w:rPr>
          <w:rFonts w:ascii="標楷體" w:hAnsi="標楷體" w:cs="標楷體" w:eastAsia="標楷體"/>
          <w:sz w:val="25"/>
          <w:szCs w:val="25"/>
        </w:rPr>
        <w:t>侵害事件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7"/>
        <w:rPr>
          <w:rFonts w:ascii="標楷體" w:hAnsi="標楷體" w:cs="標楷體" w:eastAsia="標楷體"/>
          <w:sz w:val="23"/>
          <w:szCs w:val="23"/>
        </w:rPr>
      </w:pPr>
    </w:p>
    <w:p>
      <w:pPr>
        <w:spacing w:line="318" w:lineRule="exact" w:before="29"/>
        <w:ind w:left="2004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1.</w:t>
      </w:r>
      <w:r>
        <w:rPr>
          <w:rFonts w:ascii="標楷體" w:hAnsi="標楷體" w:cs="標楷體" w:eastAsia="標楷體"/>
          <w:spacing w:val="-53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通知專責部門或人員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270" w:lineRule="exact" w:before="52"/>
        <w:ind w:left="3661" w:right="612" w:hanging="1657"/>
        <w:jc w:val="left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5"/>
          <w:szCs w:val="25"/>
        </w:rPr>
        <w:t>2. </w:t>
      </w:r>
      <w:r>
        <w:rPr>
          <w:rFonts w:ascii="標楷體" w:hAnsi="標楷體" w:cs="標楷體" w:eastAsia="標楷體"/>
          <w:spacing w:val="15"/>
          <w:sz w:val="25"/>
          <w:szCs w:val="25"/>
        </w:rPr>
        <w:t> </w:t>
      </w:r>
      <w:r>
        <w:rPr>
          <w:rFonts w:ascii="標楷體" w:hAnsi="標楷體" w:cs="標楷體" w:eastAsia="標楷體"/>
          <w:spacing w:val="-1"/>
          <w:sz w:val="25"/>
          <w:szCs w:val="25"/>
        </w:rPr>
        <w:t>24</w:t>
      </w:r>
      <w:r>
        <w:rPr>
          <w:rFonts w:ascii="標楷體" w:hAnsi="標楷體" w:cs="標楷體" w:eastAsia="標楷體"/>
          <w:spacing w:val="-1"/>
          <w:sz w:val="25"/>
          <w:szCs w:val="25"/>
        </w:rPr>
        <w:t>小時內填寫職場不法侵害通報表</w:t>
      </w:r>
      <w:r>
        <w:rPr>
          <w:rFonts w:ascii="標楷體" w:hAnsi="標楷體" w:cs="標楷體" w:eastAsia="標楷體"/>
          <w:spacing w:val="-1"/>
          <w:sz w:val="21"/>
          <w:szCs w:val="21"/>
        </w:rPr>
        <w:t>(</w:t>
      </w:r>
      <w:r>
        <w:rPr>
          <w:rFonts w:ascii="標楷體" w:hAnsi="標楷體" w:cs="標楷體" w:eastAsia="標楷體"/>
          <w:spacing w:val="-1"/>
          <w:sz w:val="21"/>
          <w:szCs w:val="21"/>
        </w:rPr>
        <w:t>附錄七</w:t>
      </w:r>
      <w:r>
        <w:rPr>
          <w:rFonts w:ascii="標楷體" w:hAnsi="標楷體" w:cs="標楷體" w:eastAsia="標楷體"/>
          <w:spacing w:val="-1"/>
          <w:sz w:val="21"/>
          <w:szCs w:val="21"/>
        </w:rPr>
        <w:t>)</w:t>
      </w:r>
      <w:r>
        <w:rPr>
          <w:rFonts w:ascii="標楷體" w:hAnsi="標楷體" w:cs="標楷體" w:eastAsia="標楷體"/>
          <w:spacing w:val="40"/>
          <w:w w:val="102"/>
          <w:sz w:val="21"/>
          <w:szCs w:val="21"/>
        </w:rPr>
        <w:t> </w:t>
      </w:r>
      <w:r>
        <w:rPr>
          <w:rFonts w:ascii="標楷體" w:hAnsi="標楷體" w:cs="標楷體" w:eastAsia="標楷體"/>
          <w:w w:val="105"/>
          <w:sz w:val="21"/>
          <w:szCs w:val="21"/>
        </w:rPr>
        <w:t>(</w:t>
      </w:r>
      <w:r>
        <w:rPr>
          <w:rFonts w:ascii="標楷體" w:hAnsi="標楷體" w:cs="標楷體" w:eastAsia="標楷體"/>
          <w:w w:val="105"/>
          <w:sz w:val="21"/>
          <w:szCs w:val="21"/>
        </w:rPr>
        <w:t>受害人或目擊者等</w:t>
      </w:r>
      <w:r>
        <w:rPr>
          <w:rFonts w:ascii="標楷體" w:hAnsi="標楷體" w:cs="標楷體" w:eastAsia="標楷體"/>
          <w:w w:val="105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11"/>
        <w:rPr>
          <w:rFonts w:ascii="標楷體" w:hAnsi="標楷體" w:cs="標楷體" w:eastAsia="標楷體"/>
          <w:sz w:val="19"/>
          <w:szCs w:val="19"/>
        </w:rPr>
      </w:pPr>
    </w:p>
    <w:p>
      <w:pPr>
        <w:spacing w:line="310" w:lineRule="exact" w:before="58"/>
        <w:ind w:left="2385" w:right="612" w:hanging="389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sz w:val="25"/>
          <w:szCs w:val="25"/>
        </w:rPr>
        <w:t>1. </w:t>
      </w:r>
      <w:r>
        <w:rPr>
          <w:rFonts w:ascii="標楷體" w:hAnsi="標楷體" w:cs="標楷體" w:eastAsia="標楷體"/>
          <w:spacing w:val="9"/>
          <w:sz w:val="25"/>
          <w:szCs w:val="25"/>
        </w:rPr>
        <w:t> </w:t>
      </w:r>
      <w:r>
        <w:rPr>
          <w:rFonts w:ascii="標楷體" w:hAnsi="標楷體" w:cs="標楷體" w:eastAsia="標楷體"/>
          <w:spacing w:val="-1"/>
          <w:sz w:val="25"/>
          <w:szCs w:val="25"/>
        </w:rPr>
        <w:t>視案件樣態通知</w:t>
      </w:r>
      <w:r>
        <w:rPr>
          <w:rFonts w:ascii="標楷體" w:hAnsi="標楷體" w:cs="標楷體" w:eastAsia="標楷體"/>
          <w:spacing w:val="-1"/>
          <w:sz w:val="25"/>
          <w:szCs w:val="25"/>
        </w:rPr>
        <w:t>(</w:t>
      </w:r>
      <w:r>
        <w:rPr>
          <w:rFonts w:ascii="標楷體" w:hAnsi="標楷體" w:cs="標楷體" w:eastAsia="標楷體"/>
          <w:spacing w:val="-1"/>
          <w:sz w:val="25"/>
          <w:szCs w:val="25"/>
        </w:rPr>
        <w:t>報</w:t>
      </w:r>
      <w:r>
        <w:rPr>
          <w:rFonts w:ascii="標楷體" w:hAnsi="標楷體" w:cs="標楷體" w:eastAsia="標楷體"/>
          <w:spacing w:val="-1"/>
          <w:sz w:val="25"/>
          <w:szCs w:val="25"/>
        </w:rPr>
        <w:t>)</w:t>
      </w:r>
      <w:r>
        <w:rPr>
          <w:rFonts w:ascii="標楷體" w:hAnsi="標楷體" w:cs="標楷體" w:eastAsia="標楷體"/>
          <w:spacing w:val="-1"/>
          <w:sz w:val="25"/>
          <w:szCs w:val="25"/>
        </w:rPr>
        <w:t>外部單位</w:t>
      </w:r>
      <w:r>
        <w:rPr>
          <w:rFonts w:ascii="標楷體" w:hAnsi="標楷體" w:cs="標楷體" w:eastAsia="標楷體"/>
          <w:spacing w:val="-1"/>
          <w:sz w:val="21"/>
          <w:szCs w:val="21"/>
        </w:rPr>
        <w:t>(</w:t>
      </w:r>
      <w:r>
        <w:rPr>
          <w:rFonts w:ascii="標楷體" w:hAnsi="標楷體" w:cs="標楷體" w:eastAsia="標楷體"/>
          <w:spacing w:val="-1"/>
          <w:sz w:val="21"/>
          <w:szCs w:val="21"/>
        </w:rPr>
        <w:t>參見附錄八</w:t>
      </w:r>
      <w:r>
        <w:rPr>
          <w:rFonts w:ascii="標楷體" w:hAnsi="標楷體" w:cs="標楷體" w:eastAsia="標楷體"/>
          <w:spacing w:val="-1"/>
          <w:sz w:val="21"/>
          <w:szCs w:val="21"/>
        </w:rPr>
        <w:t>)</w:t>
      </w:r>
      <w:r>
        <w:rPr>
          <w:rFonts w:ascii="標楷體" w:hAnsi="標楷體" w:cs="標楷體" w:eastAsia="標楷體"/>
          <w:spacing w:val="38"/>
          <w:w w:val="102"/>
          <w:sz w:val="21"/>
          <w:szCs w:val="21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及成立處理小組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289" w:lineRule="exact" w:before="0"/>
        <w:ind w:left="1996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2.</w:t>
      </w:r>
      <w:r>
        <w:rPr>
          <w:rFonts w:ascii="標楷體" w:hAnsi="標楷體" w:cs="標楷體" w:eastAsia="標楷體"/>
          <w:spacing w:val="-63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協助當事人安置或就醫等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8" w:lineRule="exact" w:before="0"/>
        <w:ind w:left="1996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3.</w:t>
      </w:r>
      <w:r>
        <w:rPr>
          <w:rFonts w:ascii="標楷體" w:hAnsi="標楷體" w:cs="標楷體" w:eastAsia="標楷體"/>
          <w:spacing w:val="-53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通知雇主或高階主管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before="26"/>
        <w:ind w:left="3725" w:right="3883" w:firstLine="0"/>
        <w:jc w:val="center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(</w:t>
      </w:r>
      <w:r>
        <w:rPr>
          <w:rFonts w:ascii="標楷體" w:hAnsi="標楷體" w:cs="標楷體" w:eastAsia="標楷體"/>
          <w:sz w:val="21"/>
          <w:szCs w:val="21"/>
        </w:rPr>
        <w:t>專責部門或人員</w:t>
      </w:r>
      <w:r>
        <w:rPr>
          <w:rFonts w:ascii="標楷體" w:hAnsi="標楷體" w:cs="標楷體" w:eastAsia="標楷體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after="0" w:line="240" w:lineRule="auto"/>
        <w:rPr>
          <w:rFonts w:ascii="標楷體" w:hAnsi="標楷體" w:cs="標楷體" w:eastAsia="標楷體"/>
          <w:sz w:val="20"/>
          <w:szCs w:val="20"/>
        </w:rPr>
        <w:sectPr>
          <w:pgSz w:w="11910" w:h="16840"/>
          <w:pgMar w:top="1360" w:bottom="280" w:left="1440" w:right="1040"/>
        </w:sectPr>
      </w:pPr>
    </w:p>
    <w:p>
      <w:pPr>
        <w:spacing w:line="318" w:lineRule="exact" w:before="18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後續追蹤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1.</w:t>
      </w:r>
      <w:r>
        <w:rPr>
          <w:rFonts w:ascii="標楷體" w:hAnsi="標楷體" w:cs="標楷體" w:eastAsia="標楷體"/>
          <w:spacing w:val="-4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進行工作調整建議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2.</w:t>
      </w:r>
      <w:r>
        <w:rPr>
          <w:rFonts w:ascii="標楷體" w:hAnsi="標楷體" w:cs="標楷體" w:eastAsia="標楷體"/>
          <w:spacing w:val="-3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提供心理輔導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2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3.</w:t>
      </w:r>
      <w:r>
        <w:rPr>
          <w:rFonts w:ascii="標楷體" w:hAnsi="標楷體" w:cs="標楷體" w:eastAsia="標楷體"/>
          <w:spacing w:val="-3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提供醫療協助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258" w:lineRule="auto" w:before="0"/>
        <w:ind w:left="1091" w:right="0" w:hanging="540"/>
        <w:jc w:val="left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(</w:t>
      </w:r>
      <w:r>
        <w:rPr>
          <w:rFonts w:ascii="標楷體" w:hAnsi="標楷體" w:cs="標楷體" w:eastAsia="標楷體"/>
          <w:sz w:val="21"/>
          <w:szCs w:val="21"/>
        </w:rPr>
        <w:t>勞工健康服務相關專業人員等，</w:t>
      </w:r>
      <w:r>
        <w:rPr>
          <w:rFonts w:ascii="標楷體" w:hAnsi="標楷體" w:cs="標楷體" w:eastAsia="標楷體"/>
          <w:w w:val="102"/>
          <w:sz w:val="21"/>
          <w:szCs w:val="21"/>
        </w:rPr>
        <w:t> </w:t>
      </w:r>
      <w:r>
        <w:rPr>
          <w:rFonts w:ascii="標楷體" w:hAnsi="標楷體" w:cs="標楷體" w:eastAsia="標楷體"/>
          <w:sz w:val="21"/>
          <w:szCs w:val="21"/>
        </w:rPr>
        <w:t>相關資源參見附錄九</w:t>
      </w:r>
      <w:r>
        <w:rPr>
          <w:rFonts w:ascii="標楷體" w:hAnsi="標楷體" w:cs="標楷體" w:eastAsia="標楷體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318" w:lineRule="exact" w:before="175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w w:val="105"/>
        </w:rPr>
        <w:br w:type="column"/>
      </w:r>
      <w:r>
        <w:rPr>
          <w:rFonts w:ascii="標楷體" w:hAnsi="標楷體" w:cs="標楷體" w:eastAsia="標楷體"/>
          <w:w w:val="105"/>
          <w:sz w:val="25"/>
          <w:szCs w:val="25"/>
        </w:rPr>
        <w:t>事件協調處理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1.</w:t>
      </w:r>
      <w:r>
        <w:rPr>
          <w:rFonts w:ascii="標楷體" w:hAnsi="標楷體" w:cs="標楷體" w:eastAsia="標楷體"/>
          <w:spacing w:val="-63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進行勞資協商與爭議調解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2.</w:t>
      </w:r>
      <w:r>
        <w:rPr>
          <w:rFonts w:ascii="標楷體" w:hAnsi="標楷體" w:cs="標楷體" w:eastAsia="標楷體"/>
          <w:spacing w:val="-4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進行後續法律協助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0"/>
        <w:ind w:left="16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3.</w:t>
      </w:r>
      <w:r>
        <w:rPr>
          <w:rFonts w:ascii="標楷體" w:hAnsi="標楷體" w:cs="標楷體" w:eastAsia="標楷體"/>
          <w:spacing w:val="-4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進行內部相關懲處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310" w:lineRule="exact" w:before="20"/>
        <w:ind w:left="550" w:right="331" w:hanging="389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4.</w:t>
      </w:r>
      <w:r>
        <w:rPr>
          <w:rFonts w:ascii="標楷體" w:hAnsi="標楷體" w:cs="標楷體" w:eastAsia="標楷體"/>
          <w:spacing w:val="-78"/>
          <w:w w:val="105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依據勞工健康服務相關專業人員</w:t>
      </w:r>
      <w:r>
        <w:rPr>
          <w:rFonts w:ascii="標楷體" w:hAnsi="標楷體" w:cs="標楷體" w:eastAsia="標楷體"/>
          <w:w w:val="103"/>
          <w:sz w:val="25"/>
          <w:szCs w:val="25"/>
        </w:rPr>
        <w:t> </w:t>
      </w:r>
      <w:r>
        <w:rPr>
          <w:rFonts w:ascii="標楷體" w:hAnsi="標楷體" w:cs="標楷體" w:eastAsia="標楷體"/>
          <w:w w:val="105"/>
          <w:sz w:val="25"/>
          <w:szCs w:val="25"/>
        </w:rPr>
        <w:t>建議進行工作調整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line="251" w:lineRule="exact" w:before="0"/>
        <w:ind w:left="1224" w:right="0" w:firstLine="0"/>
        <w:jc w:val="left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(</w:t>
      </w:r>
      <w:r>
        <w:rPr>
          <w:rFonts w:ascii="標楷體" w:hAnsi="標楷體" w:cs="標楷體" w:eastAsia="標楷體"/>
          <w:sz w:val="21"/>
          <w:szCs w:val="21"/>
        </w:rPr>
        <w:t>專責部門或人員等，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before="22"/>
        <w:ind w:left="1224" w:right="0" w:firstLine="0"/>
        <w:jc w:val="left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相關資源參見附錄八</w:t>
      </w:r>
      <w:r>
        <w:rPr>
          <w:rFonts w:ascii="標楷體" w:hAnsi="標楷體" w:cs="標楷體" w:eastAsia="標楷體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after="0"/>
        <w:jc w:val="left"/>
        <w:rPr>
          <w:rFonts w:ascii="標楷體" w:hAnsi="標楷體" w:cs="標楷體" w:eastAsia="標楷體"/>
          <w:sz w:val="21"/>
          <w:szCs w:val="21"/>
        </w:rPr>
        <w:sectPr>
          <w:type w:val="continuous"/>
          <w:pgSz w:w="11910" w:h="16840"/>
          <w:pgMar w:top="1580" w:bottom="280" w:left="1440" w:right="1040"/>
          <w:cols w:num="2" w:equalWidth="0">
            <w:col w:w="3683" w:space="1232"/>
            <w:col w:w="4515"/>
          </w:cols>
        </w:sect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2"/>
        <w:rPr>
          <w:rFonts w:ascii="標楷體" w:hAnsi="標楷體" w:cs="標楷體" w:eastAsia="標楷體"/>
          <w:sz w:val="29"/>
          <w:szCs w:val="29"/>
        </w:rPr>
      </w:pPr>
    </w:p>
    <w:p>
      <w:pPr>
        <w:spacing w:before="29"/>
        <w:ind w:left="2698" w:right="2764" w:firstLine="0"/>
        <w:jc w:val="center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填寫職場不法侵害處置表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(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附錄七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)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before="26"/>
        <w:ind w:left="3773" w:right="3839" w:firstLine="0"/>
        <w:jc w:val="center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(</w:t>
      </w:r>
      <w:r>
        <w:rPr>
          <w:rFonts w:ascii="標楷體" w:hAnsi="標楷體" w:cs="標楷體" w:eastAsia="標楷體"/>
          <w:sz w:val="21"/>
          <w:szCs w:val="21"/>
        </w:rPr>
        <w:t>專責部門或人員</w:t>
      </w:r>
      <w:r>
        <w:rPr>
          <w:rFonts w:ascii="標楷體" w:hAnsi="標楷體" w:cs="標楷體" w:eastAsia="標楷體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0"/>
        <w:rPr>
          <w:rFonts w:ascii="標楷體" w:hAnsi="標楷體" w:cs="標楷體" w:eastAsia="標楷體"/>
          <w:sz w:val="24"/>
          <w:szCs w:val="24"/>
        </w:rPr>
      </w:pPr>
    </w:p>
    <w:p>
      <w:pPr>
        <w:spacing w:before="29"/>
        <w:ind w:left="2698" w:right="2761" w:firstLine="0"/>
        <w:jc w:val="center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w w:val="105"/>
          <w:sz w:val="25"/>
          <w:szCs w:val="25"/>
        </w:rPr>
        <w:t>檢討與改善預防措施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before="26"/>
        <w:ind w:left="2698" w:right="2761" w:firstLine="0"/>
        <w:jc w:val="center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pacing w:val="-1"/>
          <w:sz w:val="21"/>
          <w:szCs w:val="21"/>
        </w:rPr>
        <w:t>(</w:t>
      </w:r>
      <w:r>
        <w:rPr>
          <w:rFonts w:ascii="標楷體" w:hAnsi="標楷體" w:cs="標楷體" w:eastAsia="標楷體"/>
          <w:spacing w:val="-1"/>
          <w:sz w:val="21"/>
          <w:szCs w:val="21"/>
        </w:rPr>
        <w:t>職業安全衛生委員會或專責人員</w:t>
      </w:r>
      <w:r>
        <w:rPr>
          <w:rFonts w:ascii="標楷體" w:hAnsi="標楷體" w:cs="標楷體" w:eastAsia="標楷體"/>
          <w:spacing w:val="-1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7"/>
        <w:rPr>
          <w:rFonts w:ascii="標楷體" w:hAnsi="標楷體" w:cs="標楷體" w:eastAsia="標楷體"/>
          <w:sz w:val="21"/>
          <w:szCs w:val="21"/>
        </w:rPr>
      </w:pPr>
    </w:p>
    <w:p>
      <w:pPr>
        <w:spacing w:line="310" w:lineRule="exact" w:before="58"/>
        <w:ind w:left="2866" w:right="2930" w:firstLine="0"/>
        <w:jc w:val="center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spacing w:val="-1"/>
          <w:sz w:val="25"/>
          <w:szCs w:val="25"/>
        </w:rPr>
        <w:t>執行處置結果與相關紀錄歸檔，</w:t>
      </w:r>
      <w:r>
        <w:rPr>
          <w:rFonts w:ascii="標楷體" w:hAnsi="標楷體" w:cs="標楷體" w:eastAsia="標楷體"/>
          <w:spacing w:val="26"/>
          <w:w w:val="103"/>
          <w:sz w:val="25"/>
          <w:szCs w:val="25"/>
        </w:rPr>
        <w:t> 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保存至少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3</w:t>
      </w:r>
      <w:r>
        <w:rPr>
          <w:rFonts w:ascii="標楷體" w:hAnsi="標楷體" w:cs="標楷體" w:eastAsia="標楷體"/>
          <w:spacing w:val="-1"/>
          <w:w w:val="105"/>
          <w:sz w:val="25"/>
          <w:szCs w:val="25"/>
        </w:rPr>
        <w:t>年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spacing w:before="14"/>
        <w:ind w:left="3773" w:right="3836" w:firstLine="0"/>
        <w:jc w:val="center"/>
        <w:rPr>
          <w:rFonts w:ascii="標楷體" w:hAnsi="標楷體" w:cs="標楷體" w:eastAsia="標楷體"/>
          <w:sz w:val="21"/>
          <w:szCs w:val="21"/>
        </w:rPr>
      </w:pPr>
      <w:r>
        <w:rPr>
          <w:rFonts w:ascii="標楷體" w:hAnsi="標楷體" w:cs="標楷體" w:eastAsia="標楷體"/>
          <w:sz w:val="21"/>
          <w:szCs w:val="21"/>
        </w:rPr>
        <w:t>(</w:t>
      </w:r>
      <w:r>
        <w:rPr>
          <w:rFonts w:ascii="標楷體" w:hAnsi="標楷體" w:cs="標楷體" w:eastAsia="標楷體"/>
          <w:sz w:val="21"/>
          <w:szCs w:val="21"/>
        </w:rPr>
        <w:t>專責部門或人員</w:t>
      </w:r>
      <w:r>
        <w:rPr>
          <w:rFonts w:ascii="標楷體" w:hAnsi="標楷體" w:cs="標楷體" w:eastAsia="標楷體"/>
          <w:sz w:val="21"/>
          <w:szCs w:val="21"/>
        </w:rPr>
        <w:t>)</w:t>
      </w:r>
      <w:r>
        <w:rPr>
          <w:rFonts w:ascii="標楷體" w:hAnsi="標楷體" w:cs="標楷體" w:eastAsia="標楷體"/>
          <w:sz w:val="21"/>
          <w:szCs w:val="21"/>
        </w:rPr>
      </w:r>
    </w:p>
    <w:p>
      <w:pPr>
        <w:spacing w:line="240" w:lineRule="auto" w:before="0"/>
        <w:rPr>
          <w:rFonts w:ascii="標楷體" w:hAnsi="標楷體" w:cs="標楷體" w:eastAsia="標楷體"/>
          <w:sz w:val="20"/>
          <w:szCs w:val="20"/>
        </w:rPr>
      </w:pPr>
    </w:p>
    <w:p>
      <w:pPr>
        <w:spacing w:line="240" w:lineRule="auto" w:before="4"/>
        <w:rPr>
          <w:rFonts w:ascii="標楷體" w:hAnsi="標楷體" w:cs="標楷體" w:eastAsia="標楷體"/>
          <w:sz w:val="23"/>
          <w:szCs w:val="23"/>
        </w:rPr>
      </w:pPr>
    </w:p>
    <w:p>
      <w:pPr>
        <w:tabs>
          <w:tab w:pos="6588" w:val="left" w:leader="none"/>
        </w:tabs>
        <w:spacing w:before="30"/>
        <w:ind w:left="4421" w:right="0" w:firstLine="0"/>
        <w:jc w:val="left"/>
        <w:rPr>
          <w:rFonts w:ascii="標楷體" w:hAnsi="標楷體" w:cs="標楷體" w:eastAsia="標楷體"/>
          <w:sz w:val="25"/>
          <w:szCs w:val="25"/>
        </w:rPr>
      </w:pPr>
      <w:r>
        <w:rPr>
          <w:rFonts w:ascii="標楷體" w:hAnsi="標楷體" w:cs="標楷體" w:eastAsia="標楷體"/>
          <w:position w:val="12"/>
          <w:sz w:val="25"/>
          <w:szCs w:val="25"/>
        </w:rPr>
        <w:t>結案</w:t>
        <w:tab/>
      </w:r>
      <w:r>
        <w:rPr>
          <w:rFonts w:ascii="標楷體" w:hAnsi="標楷體" w:cs="標楷體" w:eastAsia="標楷體"/>
          <w:w w:val="105"/>
          <w:sz w:val="25"/>
          <w:szCs w:val="25"/>
        </w:rPr>
        <w:t>註：括號內為建議人員</w:t>
      </w:r>
      <w:r>
        <w:rPr>
          <w:rFonts w:ascii="標楷體" w:hAnsi="標楷體" w:cs="標楷體" w:eastAsia="標楷體"/>
          <w:sz w:val="25"/>
          <w:szCs w:val="25"/>
        </w:rPr>
      </w:r>
    </w:p>
    <w:p>
      <w:pPr>
        <w:pStyle w:val="BodyText"/>
        <w:spacing w:line="240" w:lineRule="auto" w:before="300"/>
        <w:ind w:left="2506" w:right="0"/>
        <w:jc w:val="left"/>
      </w:pPr>
      <w:r>
        <w:rPr>
          <w:spacing w:val="-1"/>
        </w:rPr>
        <w:t>圖三、職場不法侵害事件處理流程圖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440" w:right="1040"/>
        </w:sectPr>
      </w:pPr>
    </w:p>
    <w:p>
      <w:pPr>
        <w:pStyle w:val="BodyText"/>
        <w:spacing w:line="310" w:lineRule="auto" w:before="0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若加害者為內部同仁，應依內部懲處程序處理，並讓受害者了解</w:t>
      </w:r>
      <w:r>
        <w:rPr>
          <w:spacing w:val="25"/>
        </w:rPr>
        <w:t> </w:t>
      </w:r>
      <w:r>
        <w:rPr>
          <w:spacing w:val="2"/>
        </w:rPr>
        <w:t>處理情形。若加害者與受害者關係已惡化至無法於同一部門共事</w:t>
      </w:r>
    </w:p>
    <w:p>
      <w:pPr>
        <w:pStyle w:val="BodyText"/>
        <w:spacing w:line="314" w:lineRule="auto" w:before="31"/>
        <w:ind w:right="0"/>
        <w:jc w:val="left"/>
      </w:pPr>
      <w:r>
        <w:rPr>
          <w:spacing w:val="2"/>
        </w:rPr>
        <w:t>，宜適性調整職務或工作部門，且保護勞工免於其他不法侵害之</w:t>
      </w:r>
      <w:r>
        <w:rPr>
          <w:spacing w:val="24"/>
        </w:rPr>
        <w:t> </w:t>
      </w:r>
      <w:r>
        <w:rPr/>
        <w:t>傷害。</w:t>
      </w:r>
    </w:p>
    <w:p>
      <w:pPr>
        <w:pStyle w:val="BodyText"/>
        <w:spacing w:line="310" w:lineRule="auto" w:before="26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保存及記錄相關事件處理報告，並檢討事件發生原因，預防類似</w:t>
      </w:r>
      <w:r>
        <w:rPr>
          <w:spacing w:val="25"/>
        </w:rPr>
        <w:t> </w:t>
      </w:r>
      <w:r>
        <w:rPr>
          <w:spacing w:val="-1"/>
        </w:rPr>
        <w:t>事件再發生。</w:t>
      </w:r>
    </w:p>
    <w:p>
      <w:pPr>
        <w:pStyle w:val="BodyText"/>
        <w:spacing w:line="240" w:lineRule="auto" w:before="31"/>
        <w:ind w:left="102" w:right="0"/>
        <w:jc w:val="left"/>
      </w:pPr>
      <w:bookmarkStart w:name="_bookmark13" w:id="14"/>
      <w:bookmarkEnd w:id="14"/>
      <w:r>
        <w:rPr/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七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執行成效之評估及改善</w:t>
      </w:r>
    </w:p>
    <w:p>
      <w:pPr>
        <w:pStyle w:val="BodyText"/>
        <w:spacing w:line="314" w:lineRule="auto"/>
        <w:ind w:left="385" w:right="112" w:firstLine="566"/>
        <w:jc w:val="both"/>
      </w:pPr>
      <w:r>
        <w:rPr>
          <w:spacing w:val="2"/>
        </w:rPr>
        <w:t>成效評估之目的在於檢視所採取之措施是否有效，並檢討執行過</w:t>
      </w:r>
      <w:r>
        <w:rPr>
          <w:spacing w:val="28"/>
        </w:rPr>
        <w:t> </w:t>
      </w:r>
      <w:r>
        <w:rPr>
          <w:spacing w:val="2"/>
        </w:rPr>
        <w:t>程中之相關缺失，做為未來改進之參考。為持續推動職場不法侵害預</w:t>
      </w:r>
      <w:r>
        <w:rPr>
          <w:spacing w:val="26"/>
        </w:rPr>
        <w:t> </w:t>
      </w:r>
      <w:r>
        <w:rPr>
          <w:spacing w:val="2"/>
        </w:rPr>
        <w:t>防之工作，相關計畫推動之成果宜定期由職業安全衛生人員（或不法</w:t>
      </w:r>
      <w:r>
        <w:rPr>
          <w:spacing w:val="28"/>
        </w:rPr>
        <w:t> </w:t>
      </w:r>
      <w:r>
        <w:rPr>
          <w:spacing w:val="2"/>
        </w:rPr>
        <w:t>侵害工作小組人員）於職業安全衛生委員會報告，任何報告資料都應</w:t>
      </w:r>
      <w:r>
        <w:rPr>
          <w:spacing w:val="26"/>
        </w:rPr>
        <w:t> </w:t>
      </w:r>
      <w:r>
        <w:rPr>
          <w:spacing w:val="2"/>
        </w:rPr>
        <w:t>保護勞工隱私，例如以整合資料方式呈現、或使用個人數據時移除個</w:t>
      </w:r>
      <w:r>
        <w:rPr>
          <w:spacing w:val="26"/>
        </w:rPr>
        <w:t> </w:t>
      </w:r>
      <w:r>
        <w:rPr>
          <w:spacing w:val="2"/>
        </w:rPr>
        <w:t>人特定資料；對於未能達績效指標之缺失，亦可透過會議檢討研議改</w:t>
      </w:r>
      <w:r>
        <w:rPr>
          <w:spacing w:val="26"/>
        </w:rPr>
        <w:t> </w:t>
      </w:r>
      <w:r>
        <w:rPr>
          <w:spacing w:val="2"/>
        </w:rPr>
        <w:t>善之對策，俾利勞資雙方共同重視。此外，所有職場不法侵害預防政</w:t>
      </w:r>
      <w:r>
        <w:rPr>
          <w:spacing w:val="26"/>
        </w:rPr>
        <w:t> </w:t>
      </w:r>
      <w:r>
        <w:rPr>
          <w:spacing w:val="2"/>
        </w:rPr>
        <w:t>策、危害評估、訓練、通報、調查和處置等相關數據及紀錄，必須依</w:t>
      </w:r>
      <w:r>
        <w:rPr>
          <w:spacing w:val="32"/>
        </w:rPr>
        <w:t> </w:t>
      </w:r>
      <w:r>
        <w:rPr>
          <w:spacing w:val="2"/>
        </w:rPr>
        <w:t>組織需求制定、管理和維持職業安全衛生紀錄書面或電子文件化，並</w:t>
      </w:r>
      <w:r>
        <w:rPr>
          <w:spacing w:val="26"/>
        </w:rPr>
        <w:t> </w:t>
      </w:r>
      <w:r>
        <w:rPr>
          <w:spacing w:val="2"/>
        </w:rPr>
        <w:t>妥善保存，以供勞動檢查人員檢視。相關檢核評估機制可參考附錄十</w:t>
      </w:r>
    </w:p>
    <w:p>
      <w:pPr>
        <w:pStyle w:val="BodyText"/>
        <w:spacing w:line="240" w:lineRule="auto" w:before="26"/>
        <w:ind w:left="385" w:right="0"/>
        <w:jc w:val="left"/>
      </w:pPr>
      <w:r>
        <w:rPr/>
        <w:t>。</w:t>
      </w:r>
    </w:p>
    <w:p>
      <w:pPr>
        <w:pStyle w:val="BodyText"/>
        <w:spacing w:line="240" w:lineRule="auto" w:before="113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成效評估原則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spacing w:line="312" w:lineRule="auto"/>
        <w:ind w:right="112" w:hanging="396"/>
        <w:jc w:val="both"/>
      </w:pP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雇主應</w:t>
      </w:r>
      <w:r>
        <w:rPr>
          <w:spacing w:val="-3"/>
        </w:rPr>
        <w:t>依</w:t>
      </w:r>
      <w:r>
        <w:rPr/>
        <w:t>據自</w:t>
      </w:r>
      <w:r>
        <w:rPr>
          <w:spacing w:val="-3"/>
        </w:rPr>
        <w:t>身需</w:t>
      </w:r>
      <w:r>
        <w:rPr/>
        <w:t>求與條</w:t>
      </w:r>
      <w:r>
        <w:rPr>
          <w:spacing w:val="-29"/>
        </w:rPr>
        <w:t>件，</w:t>
      </w:r>
      <w:r>
        <w:rPr/>
        <w:t>定期</w:t>
      </w:r>
      <w:r>
        <w:rPr>
          <w:spacing w:val="-26"/>
        </w:rPr>
        <w:t> 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>
          <w:spacing w:val="-3"/>
        </w:rPr>
        <w:t>建</w:t>
      </w:r>
      <w:r>
        <w:rPr/>
        <w:t>議半年</w:t>
      </w:r>
      <w:r>
        <w:rPr>
          <w:spacing w:val="-3"/>
        </w:rPr>
        <w:t>至</w:t>
      </w:r>
      <w:r>
        <w:rPr/>
        <w:t>一年</w:t>
      </w:r>
      <w:r>
        <w:rPr>
          <w:spacing w:val="-3"/>
        </w:rPr>
        <w:t>一</w:t>
      </w:r>
      <w:r>
        <w:rPr>
          <w:spacing w:val="-29"/>
        </w:rPr>
        <w:t>次</w:t>
      </w:r>
      <w:r>
        <w:rPr>
          <w:spacing w:val="-27"/>
        </w:rPr>
        <w:t>，</w:t>
      </w:r>
      <w:r>
        <w:rPr>
          <w:spacing w:val="-3"/>
        </w:rPr>
        <w:t>高</w:t>
      </w:r>
      <w:r>
        <w:rPr/>
        <w:t>風險</w:t>
      </w:r>
      <w:r>
        <w:rPr/>
        <w:t> </w:t>
      </w:r>
      <w:r>
        <w:rPr>
          <w:spacing w:val="-1"/>
        </w:rPr>
        <w:t>行業可視需求增加頻率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進行績效評估，確認採取控制措施後的殘</w:t>
      </w:r>
      <w:r>
        <w:rPr>
          <w:spacing w:val="23"/>
        </w:rPr>
        <w:t> </w:t>
      </w:r>
      <w:r>
        <w:rPr>
          <w:spacing w:val="2"/>
        </w:rPr>
        <w:t>餘風險及新增風險，檢討其適用性及有效性。其評估可由組織內</w:t>
      </w:r>
      <w:r>
        <w:rPr>
          <w:spacing w:val="24"/>
        </w:rPr>
        <w:t> </w:t>
      </w:r>
      <w:r>
        <w:rPr>
          <w:spacing w:val="2"/>
        </w:rPr>
        <w:t>部或外部專業人員主導審視，以確認職場不法侵害預防政策的適</w:t>
      </w:r>
      <w:r>
        <w:rPr>
          <w:spacing w:val="24"/>
        </w:rPr>
        <w:t> </w:t>
      </w:r>
      <w:r>
        <w:rPr>
          <w:spacing w:val="-1"/>
        </w:rPr>
        <w:t>用性及有效性，並確實記錄。</w:t>
      </w:r>
    </w:p>
    <w:p>
      <w:pPr>
        <w:pStyle w:val="BodyText"/>
        <w:spacing w:line="312" w:lineRule="auto" w:before="29"/>
        <w:ind w:right="123" w:hanging="396"/>
        <w:jc w:val="both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職場不法侵害事件之調查報告應以書面記錄、保管，以利事後審</w:t>
      </w:r>
      <w:r>
        <w:rPr>
          <w:spacing w:val="25"/>
        </w:rPr>
        <w:t> </w:t>
      </w:r>
      <w:r>
        <w:rPr>
          <w:spacing w:val="2"/>
        </w:rPr>
        <w:t>查。不法侵害事件發生後，組織應對環境及職務設計再進行審查</w:t>
      </w:r>
      <w:r>
        <w:rPr>
          <w:spacing w:val="24"/>
        </w:rPr>
        <w:t> </w:t>
      </w:r>
      <w:r>
        <w:rPr>
          <w:spacing w:val="-1"/>
        </w:rPr>
        <w:t>及檢討，以找出改善之空間。</w:t>
      </w:r>
    </w:p>
    <w:p>
      <w:pPr>
        <w:pStyle w:val="BodyText"/>
        <w:spacing w:line="310" w:lineRule="auto" w:before="29"/>
        <w:ind w:right="114" w:hanging="396"/>
        <w:jc w:val="both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相關之會議紀錄、訓練內容、評估報告、通報表、處置表、醫療</w:t>
      </w:r>
      <w:r>
        <w:rPr>
          <w:spacing w:val="26"/>
        </w:rPr>
        <w:t> </w:t>
      </w:r>
      <w:r>
        <w:rPr>
          <w:spacing w:val="-1"/>
        </w:rPr>
        <w:t>及賠償紀錄等，應予以保存，以助每年進行風險評估和分析。</w:t>
      </w:r>
    </w:p>
    <w:p>
      <w:pPr>
        <w:spacing w:after="0" w:line="310" w:lineRule="auto"/>
        <w:jc w:val="both"/>
        <w:sectPr>
          <w:pgSz w:w="11910" w:h="16840"/>
          <w:pgMar w:top="1500" w:bottom="280" w:left="1600" w:right="1300"/>
        </w:sectPr>
      </w:pPr>
    </w:p>
    <w:p>
      <w:pPr>
        <w:pStyle w:val="BodyText"/>
        <w:spacing w:line="367" w:lineRule="exact" w:before="0"/>
        <w:ind w:left="685" w:right="0"/>
        <w:jc w:val="left"/>
      </w:pP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評估過程：</w:t>
      </w:r>
    </w:p>
    <w:p>
      <w:pPr>
        <w:pStyle w:val="BodyText"/>
        <w:spacing w:line="310" w:lineRule="auto"/>
        <w:ind w:left="1251" w:right="124" w:hanging="396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建立不法侵害之報告制度，並定期於職業安全衛生委員會審查報</w:t>
      </w:r>
      <w:r>
        <w:rPr>
          <w:spacing w:val="26"/>
        </w:rPr>
        <w:t> </w:t>
      </w:r>
      <w:r>
        <w:rPr>
          <w:spacing w:val="-1"/>
        </w:rPr>
        <w:t>告，審查報告可於會議中就安全及保全議題進行簡報。</w:t>
      </w:r>
    </w:p>
    <w:p>
      <w:pPr>
        <w:pStyle w:val="BodyText"/>
        <w:spacing w:line="310" w:lineRule="auto" w:before="31"/>
        <w:ind w:left="1251" w:right="119" w:hanging="396"/>
        <w:jc w:val="left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根據調查結果之相關數據，分析不法侵害所致疾病、傷害或死亡</w:t>
      </w:r>
      <w:r>
        <w:rPr>
          <w:spacing w:val="25"/>
        </w:rPr>
        <w:t> </w:t>
      </w:r>
      <w:r>
        <w:rPr>
          <w:spacing w:val="-1"/>
        </w:rPr>
        <w:t>趨勢及比率。</w:t>
      </w:r>
    </w:p>
    <w:p>
      <w:pPr>
        <w:pStyle w:val="BodyText"/>
        <w:spacing w:line="240" w:lineRule="auto" w:before="31"/>
        <w:ind w:left="855" w:right="0"/>
        <w:jc w:val="left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以降低職場不法侵害頻率及嚴重度，衡量改善狀況。</w:t>
      </w:r>
    </w:p>
    <w:p>
      <w:pPr>
        <w:pStyle w:val="BodyText"/>
        <w:spacing w:line="310" w:lineRule="auto"/>
        <w:ind w:left="1251" w:right="119" w:hanging="396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適時更新預防職場不法侵害之行政管理及工作慣例異動紀錄，以</w:t>
      </w:r>
      <w:r>
        <w:rPr>
          <w:spacing w:val="25"/>
        </w:rPr>
        <w:t> </w:t>
      </w:r>
      <w:r>
        <w:rPr>
          <w:spacing w:val="-1"/>
        </w:rPr>
        <w:t>評估運作成效。</w:t>
      </w:r>
    </w:p>
    <w:p>
      <w:pPr>
        <w:pStyle w:val="BodyText"/>
        <w:spacing w:line="310" w:lineRule="auto" w:before="32"/>
        <w:ind w:left="1251" w:right="119" w:hanging="396"/>
        <w:jc w:val="left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於職務或職場異動、裝設保全設施或新系統的前後，進行勞工調</w:t>
      </w:r>
      <w:r>
        <w:rPr>
          <w:spacing w:val="25"/>
        </w:rPr>
        <w:t> </w:t>
      </w:r>
      <w:r>
        <w:rPr>
          <w:spacing w:val="-1"/>
        </w:rPr>
        <w:t>查，以確定效果。</w:t>
      </w:r>
    </w:p>
    <w:p>
      <w:pPr>
        <w:pStyle w:val="BodyText"/>
        <w:spacing w:line="240" w:lineRule="auto" w:before="31"/>
        <w:ind w:left="855" w:right="0"/>
        <w:jc w:val="left"/>
      </w:pPr>
      <w:r>
        <w:rPr>
          <w:rFonts w:ascii="Times New Roman" w:hAnsi="Times New Roman" w:cs="Times New Roman" w:eastAsia="Times New Roman"/>
        </w:rPr>
        <w:t>(6)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隨時學習有關處理職場不法侵害之最新發展策略。</w:t>
      </w:r>
    </w:p>
    <w:p>
      <w:pPr>
        <w:pStyle w:val="BodyText"/>
        <w:spacing w:line="310" w:lineRule="auto"/>
        <w:ind w:left="1251" w:right="119" w:hanging="396"/>
        <w:jc w:val="left"/>
      </w:pPr>
      <w:r>
        <w:rPr>
          <w:rFonts w:ascii="Times New Roman" w:hAnsi="Times New Roman" w:cs="Times New Roman" w:eastAsia="Times New Roman"/>
        </w:rPr>
        <w:t>(7)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定期進行勞工工作情形之調查，了解勞工提供相關服務時有無敵</w:t>
      </w:r>
      <w:r>
        <w:rPr>
          <w:spacing w:val="25"/>
        </w:rPr>
        <w:t> </w:t>
      </w:r>
      <w:r>
        <w:rPr>
          <w:spacing w:val="-1"/>
        </w:rPr>
        <w:t>意情境之經驗。</w:t>
      </w:r>
    </w:p>
    <w:p>
      <w:pPr>
        <w:pStyle w:val="BodyText"/>
        <w:spacing w:line="240" w:lineRule="auto" w:before="31"/>
        <w:ind w:left="855" w:right="0"/>
        <w:jc w:val="left"/>
      </w:pPr>
      <w:r>
        <w:rPr>
          <w:rFonts w:ascii="Times New Roman" w:hAnsi="Times New Roman" w:cs="Times New Roman" w:eastAsia="Times New Roman"/>
        </w:rPr>
        <w:t>(8)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依職安法之規定，記錄並通報勞工傷病死亡事件。</w:t>
      </w:r>
    </w:p>
    <w:p>
      <w:pPr>
        <w:pStyle w:val="BodyText"/>
        <w:spacing w:line="240" w:lineRule="auto"/>
        <w:ind w:left="855" w:right="0"/>
        <w:jc w:val="left"/>
      </w:pPr>
      <w:r>
        <w:rPr>
          <w:rFonts w:ascii="Times New Roman" w:hAnsi="Times New Roman" w:cs="Times New Roman" w:eastAsia="Times New Roman"/>
        </w:rPr>
        <w:t>(9)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2"/>
        </w:rPr>
        <w:t>定期邀請外部專家入廠審視，並提供改善勞工安全建議。</w:t>
      </w:r>
    </w:p>
    <w:p>
      <w:pPr>
        <w:pStyle w:val="BodyText"/>
        <w:spacing w:line="310" w:lineRule="auto"/>
        <w:ind w:left="970" w:right="124" w:hanging="286"/>
        <w:jc w:val="left"/>
      </w:pP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成效相關參考指標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spacing w:val="-1"/>
        </w:rPr>
        <w:t>以下指標可作為成效評估之考量，然相關指標仍</w:t>
      </w:r>
      <w:r>
        <w:rPr>
          <w:spacing w:val="58"/>
        </w:rPr>
        <w:t> </w:t>
      </w:r>
      <w:r>
        <w:rPr>
          <w:spacing w:val="-1"/>
        </w:rPr>
        <w:t>視各事業單位推動計畫之需求而定。</w:t>
      </w:r>
    </w:p>
    <w:p>
      <w:pPr>
        <w:pStyle w:val="BodyText"/>
        <w:spacing w:line="240" w:lineRule="auto" w:before="31"/>
        <w:ind w:left="855" w:right="0"/>
        <w:jc w:val="left"/>
      </w:pP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缺勤</w:t>
      </w:r>
      <w:r>
        <w:rPr>
          <w:rFonts w:ascii="新細明體" w:hAnsi="新細明體" w:cs="新細明體" w:eastAsia="新細明體"/>
          <w:spacing w:val="-1"/>
        </w:rPr>
        <w:t>、</w:t>
      </w:r>
      <w:r>
        <w:rPr>
          <w:spacing w:val="-1"/>
        </w:rPr>
        <w:t>病假</w:t>
      </w:r>
      <w:r>
        <w:rPr>
          <w:rFonts w:ascii="新細明體" w:hAnsi="新細明體" w:cs="新細明體" w:eastAsia="新細明體"/>
          <w:spacing w:val="-1"/>
        </w:rPr>
        <w:t>、</w:t>
      </w:r>
      <w:r>
        <w:rPr>
          <w:spacing w:val="-1"/>
        </w:rPr>
        <w:t>離職率及不法侵害事件發生率。</w:t>
      </w:r>
    </w:p>
    <w:p>
      <w:pPr>
        <w:pStyle w:val="BodyText"/>
        <w:spacing w:line="310" w:lineRule="auto"/>
        <w:ind w:left="1251" w:right="119" w:hanging="396"/>
        <w:jc w:val="left"/>
      </w:pPr>
      <w:r>
        <w:rPr>
          <w:rFonts w:ascii="Times New Roman" w:hAnsi="Times New Roman" w:cs="Times New Roman" w:eastAsia="Times New Roman"/>
        </w:rPr>
        <w:t>(2)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2"/>
        </w:rPr>
        <w:t>各部門及勞工對於不法侵害政策和程序之遵循情形，如教育訓練</w:t>
      </w:r>
      <w:r>
        <w:rPr>
          <w:spacing w:val="24"/>
        </w:rPr>
        <w:t> </w:t>
      </w:r>
      <w:r>
        <w:rPr>
          <w:spacing w:val="-1"/>
        </w:rPr>
        <w:t>參與率</w:t>
      </w:r>
      <w:r>
        <w:rPr>
          <w:rFonts w:ascii="新細明體" w:hAnsi="新細明體" w:cs="新細明體" w:eastAsia="新細明體"/>
          <w:spacing w:val="-1"/>
        </w:rPr>
        <w:t>、</w:t>
      </w:r>
      <w:r>
        <w:rPr>
          <w:spacing w:val="-1"/>
        </w:rPr>
        <w:t>人員資格、申訴或通報情形等。</w:t>
      </w:r>
    </w:p>
    <w:p>
      <w:pPr>
        <w:pStyle w:val="BodyText"/>
        <w:spacing w:line="240" w:lineRule="auto" w:before="31"/>
        <w:ind w:left="855" w:right="0"/>
        <w:jc w:val="left"/>
      </w:pPr>
      <w:r>
        <w:rPr>
          <w:rFonts w:ascii="Times New Roman" w:hAnsi="Times New Roman" w:cs="Times New Roman" w:eastAsia="Times New Roman"/>
        </w:rPr>
        <w:t>(3)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預定目標之達成率。</w:t>
      </w:r>
    </w:p>
    <w:p>
      <w:pPr>
        <w:pStyle w:val="BodyText"/>
        <w:spacing w:line="240" w:lineRule="auto"/>
        <w:ind w:left="855" w:right="0"/>
        <w:jc w:val="left"/>
      </w:pPr>
      <w:r>
        <w:rPr>
          <w:rFonts w:ascii="Times New Roman" w:hAnsi="Times New Roman" w:cs="Times New Roman" w:eastAsia="Times New Roman"/>
        </w:rPr>
        <w:t>(4)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保全系統的維護和效能。</w:t>
      </w:r>
    </w:p>
    <w:p>
      <w:pPr>
        <w:pStyle w:val="BodyText"/>
        <w:spacing w:line="240" w:lineRule="auto"/>
        <w:ind w:left="855" w:right="0"/>
        <w:jc w:val="left"/>
      </w:pPr>
      <w:r>
        <w:rPr>
          <w:rFonts w:ascii="Times New Roman" w:hAnsi="Times New Roman" w:cs="Times New Roman" w:eastAsia="Times New Roman"/>
        </w:rPr>
        <w:t>(5)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應變處理或調查之效率，如是否於時效內完成。</w:t>
      </w:r>
    </w:p>
    <w:p>
      <w:pPr>
        <w:pStyle w:val="BodyText"/>
        <w:spacing w:line="240" w:lineRule="auto"/>
        <w:ind w:left="118" w:right="0" w:firstLine="736"/>
        <w:jc w:val="left"/>
      </w:pPr>
      <w:r>
        <w:rPr>
          <w:rFonts w:ascii="Times New Roman" w:hAnsi="Times New Roman" w:cs="Times New Roman" w:eastAsia="Times New Roman"/>
        </w:rPr>
        <w:t>(6)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紀錄是否完整呈現。</w:t>
      </w:r>
    </w:p>
    <w:p>
      <w:pPr>
        <w:spacing w:line="240" w:lineRule="auto" w:before="0"/>
        <w:rPr>
          <w:rFonts w:ascii="標楷體" w:hAnsi="標楷體" w:cs="標楷體" w:eastAsia="標楷體"/>
          <w:sz w:val="28"/>
          <w:szCs w:val="28"/>
        </w:rPr>
      </w:pPr>
    </w:p>
    <w:p>
      <w:pPr>
        <w:pStyle w:val="Heading1"/>
        <w:spacing w:line="240" w:lineRule="auto" w:before="223"/>
        <w:ind w:right="0"/>
        <w:jc w:val="left"/>
        <w:rPr>
          <w:b w:val="0"/>
          <w:bCs w:val="0"/>
        </w:rPr>
      </w:pPr>
      <w:bookmarkStart w:name="_bookmark14" w:id="15"/>
      <w:bookmarkEnd w:id="15"/>
      <w:r>
        <w:rPr>
          <w:b w:val="0"/>
          <w:bCs w:val="0"/>
        </w:rPr>
      </w:r>
      <w:r>
        <w:rPr/>
        <w:t>伍</w:t>
      </w:r>
      <w:r>
        <w:rPr>
          <w:spacing w:val="4"/>
        </w:rPr>
        <w:t>、</w:t>
      </w:r>
      <w:r>
        <w:rPr/>
        <w:t>結語</w:t>
      </w:r>
      <w:r>
        <w:rPr>
          <w:b w:val="0"/>
          <w:bCs w:val="0"/>
        </w:rPr>
      </w:r>
    </w:p>
    <w:p>
      <w:pPr>
        <w:pStyle w:val="BodyText"/>
        <w:spacing w:line="314" w:lineRule="auto" w:before="113"/>
        <w:ind w:left="118" w:right="112" w:firstLine="480"/>
        <w:jc w:val="both"/>
      </w:pPr>
      <w:r>
        <w:rPr/>
        <w:t>職</w:t>
      </w:r>
      <w:r>
        <w:rPr>
          <w:spacing w:val="-1"/>
        </w:rPr>
        <w:t>場</w:t>
      </w:r>
      <w:r>
        <w:rPr/>
        <w:t>不</w:t>
      </w:r>
      <w:r>
        <w:rPr>
          <w:spacing w:val="-3"/>
        </w:rPr>
        <w:t>法</w:t>
      </w:r>
      <w:r>
        <w:rPr/>
        <w:t>侵害</w:t>
      </w:r>
      <w:r>
        <w:rPr>
          <w:spacing w:val="-3"/>
        </w:rPr>
        <w:t>事</w:t>
      </w:r>
      <w:r>
        <w:rPr>
          <w:spacing w:val="-2"/>
        </w:rPr>
        <w:t>件</w:t>
      </w:r>
      <w:r>
        <w:rPr/>
        <w:t>幾乎發</w:t>
      </w:r>
      <w:r>
        <w:rPr>
          <w:spacing w:val="-3"/>
        </w:rPr>
        <w:t>生</w:t>
      </w:r>
      <w:r>
        <w:rPr/>
        <w:t>在所</w:t>
      </w:r>
      <w:r>
        <w:rPr>
          <w:spacing w:val="-3"/>
        </w:rPr>
        <w:t>有行</w:t>
      </w:r>
      <w:r>
        <w:rPr/>
        <w:t>業及各</w:t>
      </w:r>
      <w:r>
        <w:rPr>
          <w:spacing w:val="-3"/>
        </w:rPr>
        <w:t>種</w:t>
      </w:r>
      <w:r>
        <w:rPr/>
        <w:t>職業</w:t>
      </w:r>
      <w:r>
        <w:rPr>
          <w:spacing w:val="-3"/>
        </w:rPr>
        <w:t>從業</w:t>
      </w:r>
      <w:r>
        <w:rPr/>
        <w:t>人員身</w:t>
      </w:r>
      <w:r>
        <w:rPr>
          <w:spacing w:val="-46"/>
        </w:rPr>
        <w:t>上。</w:t>
      </w:r>
      <w:r>
        <w:rPr>
          <w:spacing w:val="-3"/>
        </w:rPr>
        <w:t>就</w:t>
      </w:r>
      <w:r>
        <w:rPr/>
        <w:t>雇</w:t>
      </w:r>
      <w:r>
        <w:rPr/>
        <w:t> </w:t>
      </w:r>
      <w:r>
        <w:rPr>
          <w:spacing w:val="2"/>
        </w:rPr>
        <w:t>主而言，不法侵害事件可能導致組織士氣低落、形象不佳，致難以招募人</w:t>
      </w:r>
      <w:r>
        <w:rPr>
          <w:spacing w:val="28"/>
        </w:rPr>
        <w:t> </w:t>
      </w:r>
      <w:r>
        <w:rPr>
          <w:spacing w:val="2"/>
        </w:rPr>
        <w:t>員及留住人才，甚而必須擔負勞工請假、補償金及法律之責任；對勞工而</w:t>
      </w:r>
      <w:r>
        <w:rPr/>
      </w:r>
    </w:p>
    <w:p>
      <w:pPr>
        <w:spacing w:after="0" w:line="314" w:lineRule="auto"/>
        <w:jc w:val="both"/>
        <w:sectPr>
          <w:pgSz w:w="11910" w:h="16840"/>
          <w:pgMar w:top="1500" w:bottom="280" w:left="1300" w:right="1300"/>
        </w:sectPr>
      </w:pPr>
    </w:p>
    <w:p>
      <w:pPr>
        <w:pStyle w:val="BodyText"/>
        <w:spacing w:line="314" w:lineRule="auto" w:before="0"/>
        <w:ind w:left="118" w:right="112"/>
        <w:jc w:val="both"/>
      </w:pPr>
      <w:r>
        <w:rPr>
          <w:spacing w:val="2"/>
        </w:rPr>
        <w:t>言，可能導致沮喪、傷病，甚至失能或死亡。有鑑於職場不法侵害對事業</w:t>
      </w:r>
      <w:r>
        <w:rPr>
          <w:spacing w:val="30"/>
        </w:rPr>
        <w:t> </w:t>
      </w:r>
      <w:r>
        <w:rPr>
          <w:spacing w:val="2"/>
        </w:rPr>
        <w:t>單位整體組織之負面影響，雇主應正視職場不法侵害預防之重要性，必須</w:t>
      </w:r>
      <w:r>
        <w:rPr>
          <w:spacing w:val="28"/>
        </w:rPr>
        <w:t> </w:t>
      </w:r>
      <w:r>
        <w:rPr>
          <w:spacing w:val="2"/>
        </w:rPr>
        <w:t>對組織不法侵害控制方法的效果進行監視，了解其有效性，詳如辨識哪些</w:t>
      </w:r>
      <w:r>
        <w:rPr>
          <w:spacing w:val="26"/>
        </w:rPr>
        <w:t> </w:t>
      </w:r>
      <w:r>
        <w:rPr>
          <w:spacing w:val="2"/>
        </w:rPr>
        <w:t>策略無效、哪些是無法預見的因素，並加以調整與改善，而非等到事件發</w:t>
      </w:r>
      <w:r>
        <w:rPr>
          <w:spacing w:val="26"/>
        </w:rPr>
        <w:t> </w:t>
      </w:r>
      <w:r>
        <w:rPr>
          <w:spacing w:val="2"/>
        </w:rPr>
        <w:t>生才處理。勞工是企業之資產，期盼事業單位能自主管理，落實職安法令</w:t>
      </w:r>
      <w:r>
        <w:rPr>
          <w:spacing w:val="26"/>
        </w:rPr>
        <w:t> </w:t>
      </w:r>
      <w:r>
        <w:rPr>
          <w:spacing w:val="2"/>
        </w:rPr>
        <w:t>之規定，採取促進勞工身心健康之相關措施，為勞工打造尊嚴勞動及安全</w:t>
      </w:r>
      <w:r>
        <w:rPr>
          <w:spacing w:val="26"/>
        </w:rPr>
        <w:t> </w:t>
      </w:r>
      <w:r>
        <w:rPr>
          <w:spacing w:val="-1"/>
        </w:rPr>
        <w:t>之職場環境，確保勞動者之權益，共創勞資雙贏。</w:t>
      </w:r>
    </w:p>
    <w:p>
      <w:pPr>
        <w:spacing w:line="240" w:lineRule="auto" w:before="10"/>
        <w:rPr>
          <w:rFonts w:ascii="標楷體" w:hAnsi="標楷體" w:cs="標楷體" w:eastAsia="標楷體"/>
          <w:sz w:val="38"/>
          <w:szCs w:val="38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_bookmark15" w:id="16"/>
      <w:bookmarkEnd w:id="16"/>
      <w:r>
        <w:rPr>
          <w:b w:val="0"/>
          <w:bCs w:val="0"/>
        </w:rPr>
      </w:r>
      <w:r>
        <w:rPr/>
        <w:t>陸、參考文件</w:t>
      </w:r>
      <w:r>
        <w:rPr>
          <w:b w:val="0"/>
          <w:bCs w:val="0"/>
        </w:rPr>
      </w:r>
    </w:p>
    <w:p>
      <w:pPr>
        <w:spacing w:before="91"/>
        <w:ind w:left="358" w:right="0" w:firstLine="0"/>
        <w:jc w:val="left"/>
        <w:rPr>
          <w:rFonts w:ascii="標楷體" w:hAnsi="標楷體" w:cs="標楷體" w:eastAsia="標楷體"/>
          <w:sz w:val="28"/>
          <w:szCs w:val="28"/>
        </w:rPr>
      </w:pPr>
      <w:r>
        <w:rPr>
          <w:rFonts w:ascii="標楷體" w:hAnsi="標楷體" w:cs="標楷體" w:eastAsia="標楷體"/>
          <w:sz w:val="30"/>
          <w:szCs w:val="30"/>
        </w:rPr>
        <w:t>一、</w:t>
      </w:r>
      <w:r>
        <w:rPr>
          <w:rFonts w:ascii="標楷體" w:hAnsi="標楷體" w:cs="標楷體" w:eastAsia="標楷體"/>
          <w:spacing w:val="-31"/>
          <w:sz w:val="30"/>
          <w:szCs w:val="30"/>
        </w:rPr>
        <w:t> </w:t>
      </w:r>
      <w:r>
        <w:rPr>
          <w:rFonts w:ascii="標楷體" w:hAnsi="標楷體" w:cs="標楷體" w:eastAsia="標楷體"/>
          <w:spacing w:val="-1"/>
          <w:sz w:val="28"/>
          <w:szCs w:val="28"/>
        </w:rPr>
        <w:t>職業安全衛生法。</w:t>
      </w:r>
    </w:p>
    <w:p>
      <w:pPr>
        <w:spacing w:line="293" w:lineRule="auto" w:before="87"/>
        <w:ind w:left="358" w:right="4578" w:firstLine="0"/>
        <w:jc w:val="left"/>
        <w:rPr>
          <w:rFonts w:ascii="標楷體" w:hAnsi="標楷體" w:cs="標楷體" w:eastAsia="標楷體"/>
          <w:sz w:val="28"/>
          <w:szCs w:val="28"/>
        </w:rPr>
      </w:pPr>
      <w:r>
        <w:rPr>
          <w:rFonts w:ascii="標楷體" w:hAnsi="標楷體" w:cs="標楷體" w:eastAsia="標楷體"/>
          <w:sz w:val="30"/>
          <w:szCs w:val="30"/>
        </w:rPr>
        <w:t>二、</w:t>
      </w:r>
      <w:r>
        <w:rPr>
          <w:rFonts w:ascii="標楷體" w:hAnsi="標楷體" w:cs="標楷體" w:eastAsia="標楷體"/>
          <w:spacing w:val="-31"/>
          <w:sz w:val="30"/>
          <w:szCs w:val="30"/>
        </w:rPr>
        <w:t> </w:t>
      </w:r>
      <w:r>
        <w:rPr>
          <w:rFonts w:ascii="標楷體" w:hAnsi="標楷體" w:cs="標楷體" w:eastAsia="標楷體"/>
          <w:spacing w:val="-1"/>
          <w:sz w:val="28"/>
          <w:szCs w:val="28"/>
        </w:rPr>
        <w:t>職業安全衛生法施行細則。</w:t>
      </w:r>
      <w:r>
        <w:rPr>
          <w:rFonts w:ascii="標楷體" w:hAnsi="標楷體" w:cs="標楷體" w:eastAsia="標楷體"/>
          <w:spacing w:val="24"/>
          <w:sz w:val="28"/>
          <w:szCs w:val="28"/>
        </w:rPr>
        <w:t> </w:t>
      </w:r>
      <w:r>
        <w:rPr>
          <w:rFonts w:ascii="標楷體" w:hAnsi="標楷體" w:cs="標楷體" w:eastAsia="標楷體"/>
          <w:sz w:val="30"/>
          <w:szCs w:val="30"/>
        </w:rPr>
        <w:t>三、</w:t>
      </w:r>
      <w:r>
        <w:rPr>
          <w:rFonts w:ascii="標楷體" w:hAnsi="標楷體" w:cs="標楷體" w:eastAsia="標楷體"/>
          <w:spacing w:val="-31"/>
          <w:sz w:val="30"/>
          <w:szCs w:val="30"/>
        </w:rPr>
        <w:t> </w:t>
      </w:r>
      <w:r>
        <w:rPr>
          <w:rFonts w:ascii="標楷體" w:hAnsi="標楷體" w:cs="標楷體" w:eastAsia="標楷體"/>
          <w:spacing w:val="-1"/>
          <w:sz w:val="28"/>
          <w:szCs w:val="28"/>
        </w:rPr>
        <w:t>職業安全衛生設施規則。</w:t>
      </w:r>
      <w:r>
        <w:rPr>
          <w:rFonts w:ascii="標楷體" w:hAnsi="標楷體" w:cs="標楷體" w:eastAsia="標楷體"/>
          <w:spacing w:val="23"/>
          <w:sz w:val="28"/>
          <w:szCs w:val="28"/>
        </w:rPr>
        <w:t> </w:t>
      </w:r>
      <w:r>
        <w:rPr>
          <w:rFonts w:ascii="標楷體" w:hAnsi="標楷體" w:cs="標楷體" w:eastAsia="標楷體"/>
          <w:sz w:val="30"/>
          <w:szCs w:val="30"/>
        </w:rPr>
        <w:t>四、</w:t>
      </w:r>
      <w:r>
        <w:rPr>
          <w:rFonts w:ascii="標楷體" w:hAnsi="標楷體" w:cs="標楷體" w:eastAsia="標楷體"/>
          <w:spacing w:val="-31"/>
          <w:sz w:val="30"/>
          <w:szCs w:val="30"/>
        </w:rPr>
        <w:t> </w:t>
      </w:r>
      <w:r>
        <w:rPr>
          <w:rFonts w:ascii="標楷體" w:hAnsi="標楷體" w:cs="標楷體" w:eastAsia="標楷體"/>
          <w:spacing w:val="-1"/>
          <w:sz w:val="28"/>
          <w:szCs w:val="28"/>
        </w:rPr>
        <w:t>職業安全衛生管理辦法。</w:t>
      </w:r>
      <w:r>
        <w:rPr>
          <w:rFonts w:ascii="標楷體" w:hAnsi="標楷體" w:cs="標楷體" w:eastAsia="標楷體"/>
          <w:spacing w:val="23"/>
          <w:sz w:val="28"/>
          <w:szCs w:val="28"/>
        </w:rPr>
        <w:t> </w:t>
      </w:r>
      <w:r>
        <w:rPr>
          <w:rFonts w:ascii="標楷體" w:hAnsi="標楷體" w:cs="標楷體" w:eastAsia="標楷體"/>
          <w:sz w:val="30"/>
          <w:szCs w:val="30"/>
        </w:rPr>
        <w:t>五、</w:t>
      </w:r>
      <w:r>
        <w:rPr>
          <w:rFonts w:ascii="標楷體" w:hAnsi="標楷體" w:cs="標楷體" w:eastAsia="標楷體"/>
          <w:spacing w:val="-31"/>
          <w:sz w:val="30"/>
          <w:szCs w:val="30"/>
        </w:rPr>
        <w:t> </w:t>
      </w:r>
      <w:r>
        <w:rPr>
          <w:rFonts w:ascii="標楷體" w:hAnsi="標楷體" w:cs="標楷體" w:eastAsia="標楷體"/>
          <w:spacing w:val="-1"/>
          <w:sz w:val="28"/>
          <w:szCs w:val="28"/>
        </w:rPr>
        <w:t>勞工健康保護規則。</w:t>
      </w:r>
    </w:p>
    <w:p>
      <w:pPr>
        <w:pStyle w:val="BodyText"/>
        <w:spacing w:line="306" w:lineRule="auto" w:before="20"/>
        <w:ind w:left="1078" w:right="124" w:hanging="720"/>
        <w:jc w:val="left"/>
      </w:pPr>
      <w:r>
        <w:rPr>
          <w:sz w:val="30"/>
          <w:szCs w:val="30"/>
        </w:rPr>
        <w:t>六、</w:t>
      </w:r>
      <w:r>
        <w:rPr>
          <w:spacing w:val="-31"/>
          <w:sz w:val="30"/>
          <w:szCs w:val="30"/>
        </w:rPr>
        <w:t> </w:t>
      </w:r>
      <w:r>
        <w:rPr>
          <w:spacing w:val="1"/>
        </w:rPr>
        <w:t>臺灣職業安全衛生管理系統</w:t>
      </w:r>
      <w:r>
        <w:rPr>
          <w:rFonts w:ascii="Times New Roman" w:hAnsi="Times New Roman" w:cs="Times New Roman" w:eastAsia="Times New Roman"/>
          <w:spacing w:val="1"/>
        </w:rPr>
        <w:t>(TOSHMS)</w:t>
      </w:r>
      <w:r>
        <w:rPr>
          <w:spacing w:val="1"/>
        </w:rPr>
        <w:t>指引，勞動部職業安全衛生</w:t>
      </w:r>
      <w:r>
        <w:rPr>
          <w:spacing w:val="25"/>
        </w:rPr>
        <w:t> </w:t>
      </w:r>
      <w:r>
        <w:rPr/>
        <w:t>署。</w:t>
      </w:r>
    </w:p>
    <w:p>
      <w:pPr>
        <w:pStyle w:val="BodyText"/>
        <w:spacing w:line="240" w:lineRule="auto" w:before="14"/>
        <w:ind w:left="358" w:right="0"/>
        <w:jc w:val="left"/>
      </w:pPr>
      <w:r>
        <w:rPr>
          <w:sz w:val="30"/>
          <w:szCs w:val="30"/>
        </w:rPr>
        <w:t>七、</w:t>
      </w:r>
      <w:r>
        <w:rPr>
          <w:spacing w:val="-31"/>
          <w:sz w:val="30"/>
          <w:szCs w:val="30"/>
        </w:rPr>
        <w:t> </w:t>
      </w:r>
      <w:r>
        <w:rPr>
          <w:spacing w:val="-1"/>
        </w:rPr>
        <w:t>職場暴力預防指引，勞動部勞動及職業安全衛生研究所。</w:t>
      </w:r>
    </w:p>
    <w:p>
      <w:pPr>
        <w:pStyle w:val="BodyText"/>
        <w:spacing w:line="240" w:lineRule="auto" w:before="87"/>
        <w:ind w:left="358" w:right="0"/>
        <w:jc w:val="left"/>
      </w:pPr>
      <w:r>
        <w:rPr>
          <w:sz w:val="30"/>
          <w:szCs w:val="30"/>
        </w:rPr>
        <w:t>八、</w:t>
      </w:r>
      <w:r>
        <w:rPr>
          <w:spacing w:val="-31"/>
          <w:sz w:val="30"/>
          <w:szCs w:val="30"/>
        </w:rPr>
        <w:t> </w:t>
      </w:r>
      <w:r>
        <w:rPr>
          <w:spacing w:val="-2"/>
        </w:rPr>
        <w:t>職場不法侵害行為之預防研究，勞動部勞動及職業安全衛生研究所</w:t>
      </w:r>
    </w:p>
    <w:p>
      <w:pPr>
        <w:pStyle w:val="BodyText"/>
        <w:spacing w:line="240" w:lineRule="auto"/>
        <w:ind w:left="1078" w:right="0"/>
        <w:jc w:val="left"/>
      </w:pPr>
      <w:r>
        <w:rPr/>
        <w:t>。</w:t>
      </w:r>
    </w:p>
    <w:p>
      <w:pPr>
        <w:pStyle w:val="BodyText"/>
        <w:spacing w:line="306" w:lineRule="auto" w:before="91"/>
        <w:ind w:left="1078" w:right="124" w:hanging="720"/>
        <w:jc w:val="left"/>
      </w:pPr>
      <w:r>
        <w:rPr>
          <w:sz w:val="30"/>
          <w:szCs w:val="30"/>
        </w:rPr>
        <w:t>九、</w:t>
      </w:r>
      <w:r>
        <w:rPr>
          <w:spacing w:val="-31"/>
          <w:sz w:val="30"/>
          <w:szCs w:val="30"/>
        </w:rPr>
        <w:t> </w:t>
      </w:r>
      <w:r>
        <w:rPr>
          <w:spacing w:val="-2"/>
        </w:rPr>
        <w:t>勞動環境安全衛生狀況認知調查，勞動部勞動及職業安全衛生研究</w:t>
      </w:r>
      <w:r>
        <w:rPr>
          <w:spacing w:val="43"/>
        </w:rPr>
        <w:t> </w:t>
      </w:r>
      <w:r>
        <w:rPr>
          <w:spacing w:val="-1"/>
        </w:rPr>
        <w:t>所，</w:t>
      </w:r>
      <w:r>
        <w:rPr>
          <w:rFonts w:ascii="Times New Roman" w:hAnsi="Times New Roman" w:cs="Times New Roman" w:eastAsia="Times New Roman"/>
          <w:spacing w:val="-1"/>
        </w:rPr>
        <w:t>2016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spacing w:line="306" w:lineRule="auto" w:before="0"/>
        <w:ind w:left="1078" w:right="119" w:hanging="720"/>
        <w:jc w:val="left"/>
      </w:pPr>
      <w:r>
        <w:rPr>
          <w:sz w:val="30"/>
          <w:szCs w:val="30"/>
        </w:rPr>
        <w:t>十、</w:t>
      </w:r>
      <w:r>
        <w:rPr>
          <w:spacing w:val="-31"/>
          <w:sz w:val="30"/>
          <w:szCs w:val="30"/>
        </w:rPr>
        <w:t> </w:t>
      </w:r>
      <w:r>
        <w:rPr>
          <w:spacing w:val="-2"/>
        </w:rPr>
        <w:t>職場暴力高風險行業危害調查與預防策略之研究，勞動部勞動及職</w:t>
      </w:r>
      <w:r>
        <w:rPr>
          <w:spacing w:val="37"/>
        </w:rPr>
        <w:t> </w:t>
      </w:r>
      <w:r>
        <w:rPr>
          <w:spacing w:val="-1"/>
        </w:rPr>
        <w:t>業安全衛生研究所，</w:t>
      </w:r>
      <w:r>
        <w:rPr>
          <w:rFonts w:ascii="Times New Roman" w:hAnsi="Times New Roman" w:cs="Times New Roman" w:eastAsia="Times New Roman"/>
          <w:spacing w:val="-1"/>
        </w:rPr>
        <w:t>2014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tabs>
          <w:tab w:pos="1558" w:val="left" w:leader="none"/>
        </w:tabs>
        <w:spacing w:line="240" w:lineRule="auto" w:before="0"/>
        <w:ind w:left="358" w:right="0"/>
        <w:jc w:val="left"/>
      </w:pPr>
      <w:r>
        <w:rPr>
          <w:sz w:val="30"/>
          <w:szCs w:val="30"/>
        </w:rPr>
        <w:t>十一、</w:t>
        <w:tab/>
      </w:r>
      <w:r>
        <w:rPr>
          <w:spacing w:val="-1"/>
        </w:rPr>
        <w:t>社會工作人員人身安全維護手冊，衛生福利部，</w:t>
      </w:r>
      <w:r>
        <w:rPr>
          <w:rFonts w:ascii="Times New Roman" w:hAnsi="Times New Roman" w:cs="Times New Roman" w:eastAsia="Times New Roman"/>
          <w:spacing w:val="-1"/>
        </w:rPr>
        <w:t>2016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tabs>
          <w:tab w:pos="1558" w:val="left" w:leader="none"/>
        </w:tabs>
        <w:spacing w:line="306" w:lineRule="auto" w:before="87"/>
        <w:ind w:left="1078" w:right="119" w:hanging="720"/>
        <w:jc w:val="left"/>
      </w:pPr>
      <w:r>
        <w:rPr>
          <w:sz w:val="30"/>
          <w:szCs w:val="30"/>
        </w:rPr>
        <w:t>十二、</w:t>
        <w:tab/>
      </w:r>
      <w:r>
        <w:rPr>
          <w:spacing w:val="1"/>
        </w:rPr>
        <w:t>職場のパワーハラスメント問題の予防・解決に向けた環境整</w:t>
      </w:r>
      <w:r>
        <w:rPr>
          <w:spacing w:val="26"/>
        </w:rPr>
        <w:t> </w:t>
      </w:r>
      <w:r>
        <w:rPr>
          <w:spacing w:val="-1"/>
        </w:rPr>
        <w:t>備について，厚生勞動省，</w:t>
      </w:r>
      <w:r>
        <w:rPr>
          <w:rFonts w:ascii="Times New Roman" w:hAnsi="Times New Roman" w:cs="Times New Roman" w:eastAsia="Times New Roman"/>
          <w:spacing w:val="-1"/>
        </w:rPr>
        <w:t>2012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tabs>
          <w:tab w:pos="1558" w:val="left" w:leader="none"/>
        </w:tabs>
        <w:spacing w:line="306" w:lineRule="auto" w:before="0"/>
        <w:ind w:left="1078" w:right="124" w:hanging="720"/>
        <w:jc w:val="left"/>
      </w:pPr>
      <w:r>
        <w:rPr>
          <w:sz w:val="30"/>
          <w:szCs w:val="30"/>
        </w:rPr>
        <w:t>十三、</w:t>
        <w:tab/>
      </w:r>
      <w:r>
        <w:rPr>
          <w:rFonts w:ascii="Times New Roman" w:hAnsi="Times New Roman" w:cs="Times New Roman" w:eastAsia="Times New Roman"/>
          <w:spacing w:val="-1"/>
        </w:rPr>
        <w:t>Code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on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workplace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2"/>
        </w:rPr>
        <w:t>violence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services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sectors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combat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phenomenon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ILO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2003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tabs>
          <w:tab w:pos="1558" w:val="left" w:leader="none"/>
        </w:tabs>
        <w:spacing w:line="240" w:lineRule="auto" w:before="0"/>
        <w:ind w:left="358" w:right="0"/>
        <w:jc w:val="left"/>
        <w:rPr>
          <w:rFonts w:ascii="Times New Roman" w:hAnsi="Times New Roman" w:cs="Times New Roman" w:eastAsia="Times New Roman"/>
        </w:rPr>
      </w:pPr>
      <w:r>
        <w:rPr>
          <w:sz w:val="30"/>
          <w:szCs w:val="30"/>
        </w:rPr>
        <w:t>十四、</w:t>
        <w:tab/>
      </w:r>
      <w:r>
        <w:rPr>
          <w:rFonts w:ascii="Times New Roman" w:hAnsi="Times New Roman" w:cs="Times New Roman" w:eastAsia="Times New Roman"/>
          <w:spacing w:val="-2"/>
        </w:rPr>
        <w:t>G</w:t>
      </w:r>
      <w:r>
        <w:rPr>
          <w:rFonts w:ascii="Times New Roman" w:hAnsi="Times New Roman" w:cs="Times New Roman" w:eastAsia="Times New Roman"/>
        </w:rPr>
        <w:t>u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2"/>
        </w:rPr>
        <w:t>li</w:t>
      </w:r>
      <w:r>
        <w:rPr>
          <w:rFonts w:ascii="Times New Roman" w:hAnsi="Times New Roman" w:cs="Times New Roman" w:eastAsia="Times New Roman"/>
        </w:rPr>
        <w:t>nes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3"/>
        </w:rPr>
        <w:t>f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Pr</w:t>
      </w:r>
      <w:r>
        <w:rPr>
          <w:rFonts w:ascii="Times New Roman" w:hAnsi="Times New Roman" w:cs="Times New Roman" w:eastAsia="Times New Roman"/>
          <w:spacing w:val="-3"/>
        </w:rPr>
        <w:t>e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-3"/>
        </w:rPr>
        <w:t>e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2"/>
        </w:rPr>
        <w:t>n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5"/>
        </w:rPr>
        <w:t>W</w:t>
      </w:r>
      <w:r>
        <w:rPr>
          <w:rFonts w:ascii="Times New Roman" w:hAnsi="Times New Roman" w:cs="Times New Roman" w:eastAsia="Times New Roman"/>
        </w:rPr>
        <w:t>o</w:t>
      </w:r>
      <w:r>
        <w:rPr>
          <w:rFonts w:ascii="Times New Roman" w:hAnsi="Times New Roman" w:cs="Times New Roman" w:eastAsia="Times New Roman"/>
          <w:spacing w:val="-3"/>
        </w:rPr>
        <w:t>r</w:t>
      </w:r>
      <w:r>
        <w:rPr>
          <w:rFonts w:ascii="Times New Roman" w:hAnsi="Times New Roman" w:cs="Times New Roman" w:eastAsia="Times New Roman"/>
          <w:spacing w:val="-2"/>
        </w:rPr>
        <w:t>k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</w:rPr>
        <w:t>ace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1"/>
        </w:rPr>
        <w:t>V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2"/>
        </w:rPr>
        <w:t>o</w:t>
      </w:r>
      <w:r>
        <w:rPr>
          <w:rFonts w:ascii="Times New Roman" w:hAnsi="Times New Roman" w:cs="Times New Roman" w:eastAsia="Times New Roman"/>
        </w:rPr>
        <w:t>le</w:t>
      </w:r>
      <w:r>
        <w:rPr>
          <w:rFonts w:ascii="Times New Roman" w:hAnsi="Times New Roman" w:cs="Times New Roman" w:eastAsia="Times New Roman"/>
          <w:spacing w:val="-2"/>
        </w:rPr>
        <w:t>n</w:t>
      </w:r>
      <w:r>
        <w:rPr>
          <w:rFonts w:ascii="Times New Roman" w:hAnsi="Times New Roman" w:cs="Times New Roman" w:eastAsia="Times New Roman"/>
        </w:rPr>
        <w:t>ce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3"/>
        </w:rPr>
        <w:t>f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H</w:t>
      </w:r>
      <w:r>
        <w:rPr>
          <w:rFonts w:ascii="Times New Roman" w:hAnsi="Times New Roman" w:cs="Times New Roman" w:eastAsia="Times New Roman"/>
          <w:spacing w:val="-3"/>
        </w:rPr>
        <w:t>e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</w:rPr>
        <w:t>th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Ca</w:t>
      </w:r>
      <w:r>
        <w:rPr>
          <w:rFonts w:ascii="Times New Roman" w:hAnsi="Times New Roman" w:cs="Times New Roman" w:eastAsia="Times New Roman"/>
          <w:spacing w:val="-3"/>
        </w:rPr>
        <w:t>r</w:t>
      </w:r>
      <w:r>
        <w:rPr>
          <w:rFonts w:ascii="Times New Roman" w:hAnsi="Times New Roman" w:cs="Times New Roman" w:eastAsia="Times New Roman"/>
        </w:rPr>
        <w:t>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&amp;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500" w:bottom="280" w:left="1300" w:right="1300"/>
        </w:sectPr>
      </w:pPr>
    </w:p>
    <w:p>
      <w:pPr>
        <w:pStyle w:val="BodyText"/>
        <w:spacing w:line="367" w:lineRule="exact" w:before="0"/>
        <w:ind w:left="838" w:right="0"/>
        <w:jc w:val="left"/>
      </w:pPr>
      <w:r>
        <w:rPr>
          <w:rFonts w:ascii="Times New Roman" w:hAnsi="Times New Roman" w:cs="Times New Roman" w:eastAsia="Times New Roman"/>
        </w:rPr>
        <w:t>So</w:t>
      </w:r>
      <w:r>
        <w:rPr>
          <w:rFonts w:ascii="Times New Roman" w:hAnsi="Times New Roman" w:cs="Times New Roman" w:eastAsia="Times New Roman"/>
          <w:spacing w:val="-3"/>
        </w:rPr>
        <w:t>c</w:t>
      </w:r>
      <w:r>
        <w:rPr>
          <w:rFonts w:ascii="Times New Roman" w:hAnsi="Times New Roman" w:cs="Times New Roman" w:eastAsia="Times New Roman"/>
        </w:rPr>
        <w:t>ial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4"/>
        </w:rPr>
        <w:t>S</w:t>
      </w:r>
      <w:r>
        <w:rPr>
          <w:rFonts w:ascii="Times New Roman" w:hAnsi="Times New Roman" w:cs="Times New Roman" w:eastAsia="Times New Roman"/>
        </w:rPr>
        <w:t>er</w:t>
      </w:r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</w:rPr>
        <w:t>ice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5"/>
        </w:rPr>
        <w:t>W</w:t>
      </w:r>
      <w:r>
        <w:rPr>
          <w:rFonts w:ascii="Times New Roman" w:hAnsi="Times New Roman" w:cs="Times New Roman" w:eastAsia="Times New Roman"/>
        </w:rPr>
        <w:t>o</w:t>
      </w:r>
      <w:r>
        <w:rPr>
          <w:rFonts w:ascii="Times New Roman" w:hAnsi="Times New Roman" w:cs="Times New Roman" w:eastAsia="Times New Roman"/>
          <w:spacing w:val="-3"/>
        </w:rPr>
        <w:t>r</w:t>
      </w:r>
      <w:r>
        <w:rPr>
          <w:rFonts w:ascii="Times New Roman" w:hAnsi="Times New Roman" w:cs="Times New Roman" w:eastAsia="Times New Roman"/>
        </w:rPr>
        <w:t>k</w:t>
      </w:r>
      <w:r>
        <w:rPr>
          <w:rFonts w:ascii="Times New Roman" w:hAnsi="Times New Roman" w:cs="Times New Roman" w:eastAsia="Times New Roman"/>
          <w:spacing w:val="-3"/>
        </w:rPr>
        <w:t>e</w:t>
      </w:r>
      <w:r>
        <w:rPr>
          <w:rFonts w:ascii="Times New Roman" w:hAnsi="Times New Roman" w:cs="Times New Roman" w:eastAsia="Times New Roman"/>
        </w:rPr>
        <w:t>rs</w:t>
      </w:r>
      <w:r>
        <w:rPr>
          <w:spacing w:val="2"/>
        </w:rPr>
        <w:t>，</w:t>
      </w:r>
      <w:r>
        <w:rPr>
          <w:rFonts w:ascii="Times New Roman" w:hAnsi="Times New Roman" w:cs="Times New Roman" w:eastAsia="Times New Roman"/>
          <w:spacing w:val="-2"/>
        </w:rPr>
        <w:t>U</w:t>
      </w:r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O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2"/>
        </w:rPr>
        <w:t>H</w:t>
      </w:r>
      <w:r>
        <w:rPr>
          <w:rFonts w:ascii="Times New Roman" w:hAnsi="Times New Roman" w:cs="Times New Roman" w:eastAsia="Times New Roman"/>
          <w:spacing w:val="-4"/>
        </w:rPr>
        <w:t>A</w:t>
      </w:r>
      <w:r>
        <w:rPr>
          <w:spacing w:val="2"/>
        </w:rPr>
        <w:t>，</w:t>
      </w:r>
      <w:r>
        <w:rPr>
          <w:rFonts w:ascii="Times New Roman" w:hAnsi="Times New Roman" w:cs="Times New Roman" w:eastAsia="Times New Roman"/>
          <w:spacing w:val="-2"/>
        </w:rPr>
        <w:t>200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年。</w:t>
      </w:r>
    </w:p>
    <w:p>
      <w:pPr>
        <w:pStyle w:val="BodyText"/>
        <w:tabs>
          <w:tab w:pos="2985" w:val="left" w:leader="none"/>
          <w:tab w:pos="4410" w:val="left" w:leader="none"/>
          <w:tab w:pos="4901" w:val="left" w:leader="none"/>
          <w:tab w:pos="5845" w:val="left" w:leader="none"/>
          <w:tab w:pos="7318" w:val="left" w:leader="none"/>
          <w:tab w:pos="8541" w:val="left" w:leader="none"/>
        </w:tabs>
        <w:spacing w:line="306" w:lineRule="auto" w:before="86"/>
        <w:ind w:left="838" w:right="116" w:hanging="720"/>
        <w:jc w:val="left"/>
      </w:pPr>
      <w:r>
        <w:rPr>
          <w:sz w:val="30"/>
          <w:szCs w:val="30"/>
        </w:rPr>
        <w:t>十五、</w:t>
      </w:r>
      <w:r>
        <w:rPr>
          <w:spacing w:val="-91"/>
          <w:sz w:val="30"/>
          <w:szCs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Multi-Sectoral</w:t>
        <w:tab/>
      </w:r>
      <w:r>
        <w:rPr>
          <w:rFonts w:ascii="Times New Roman" w:hAnsi="Times New Roman" w:cs="Times New Roman" w:eastAsia="Times New Roman"/>
          <w:spacing w:val="-2"/>
        </w:rPr>
        <w:t>guidelines</w:t>
        <w:tab/>
      </w:r>
      <w:r>
        <w:rPr>
          <w:rFonts w:ascii="Times New Roman" w:hAnsi="Times New Roman" w:cs="Times New Roman" w:eastAsia="Times New Roman"/>
          <w:spacing w:val="-1"/>
        </w:rPr>
        <w:t>to</w:t>
        <w:tab/>
        <w:t>tackle</w:t>
        <w:tab/>
        <w:t>third-party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violence</w:t>
        <w:tab/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harassment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related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Social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Dialogue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2010 </w:t>
      </w:r>
      <w:r>
        <w:rPr/>
        <w:t>年。</w:t>
      </w:r>
    </w:p>
    <w:p>
      <w:pPr>
        <w:pStyle w:val="BodyText"/>
        <w:spacing w:line="240" w:lineRule="auto" w:before="0"/>
        <w:ind w:left="118" w:right="0"/>
        <w:jc w:val="left"/>
      </w:pPr>
      <w:r>
        <w:rPr>
          <w:sz w:val="30"/>
          <w:szCs w:val="30"/>
        </w:rPr>
        <w:t>十六、</w:t>
      </w:r>
      <w:r>
        <w:rPr>
          <w:spacing w:val="-91"/>
          <w:sz w:val="30"/>
          <w:szCs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Violence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spacing w:val="-1"/>
        </w:rPr>
        <w:t>－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guide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employers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HSE</w:t>
      </w:r>
      <w:r>
        <w:rPr>
          <w:spacing w:val="-1"/>
        </w:rPr>
        <w:t>，</w:t>
      </w:r>
      <w:r>
        <w:rPr>
          <w:rFonts w:ascii="Times New Roman" w:hAnsi="Times New Roman" w:cs="Times New Roman" w:eastAsia="Times New Roman"/>
          <w:spacing w:val="-1"/>
        </w:rPr>
        <w:t>1996 </w:t>
      </w:r>
      <w:r>
        <w:rPr/>
        <w:t>年。</w:t>
      </w:r>
    </w:p>
    <w:sectPr>
      <w:pgSz w:w="11910" w:h="16840"/>
      <w:pgMar w:top="1500" w:bottom="280" w:left="15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標楷體">
    <w:altName w:val="標楷體"/>
    <w:charset w:val="88"/>
    <w:family w:val="script"/>
    <w:pitch w:val="fixed"/>
  </w:font>
  <w:font w:name="Calibri">
    <w:altName w:val="Calibri"/>
    <w:charset w:val="0"/>
    <w:family w:val="swiss"/>
    <w:pitch w:val="variable"/>
  </w:font>
  <w:font w:name="Malgun Gothic">
    <w:altName w:val="Malgun Gothic"/>
    <w:charset w:val="0"/>
    <w:family w:val="swiss"/>
    <w:pitch w:val="variable"/>
  </w:font>
  <w:font w:name="新細明體">
    <w:altName w:val="新細明體"/>
    <w:charset w:val="88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09"/>
      <w:ind w:left="951"/>
    </w:pPr>
    <w:rPr>
      <w:rFonts w:ascii="標楷體" w:hAnsi="標楷體" w:eastAsia="標楷體"/>
      <w:sz w:val="28"/>
      <w:szCs w:val="28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標楷體" w:hAnsi="標楷體" w:eastAsia="標楷體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職場暴力預防指引（草案）</dc:title>
  <dcterms:created xsi:type="dcterms:W3CDTF">2022-08-18T22:21:31Z</dcterms:created>
  <dcterms:modified xsi:type="dcterms:W3CDTF">2022-08-18T22:21:31Z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LastSaved">
    <vt:filetime>2022-08-18T00:00:00Z</vt:filetime>
  </property>
</Properties>
</file>